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6BB6" w:rsidRPr="00331ECF" w:rsidRDefault="00770ED6" w:rsidP="001F0CC1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331ECF">
        <w:rPr>
          <w:rFonts w:ascii="Times New Roman" w:eastAsia="Garamond" w:hAnsi="Times New Roman" w:cs="Times New Roman"/>
          <w:b/>
          <w:color w:val="auto"/>
          <w:sz w:val="24"/>
          <w:szCs w:val="24"/>
          <w:u w:val="single"/>
          <w:lang w:val="fr-FR"/>
        </w:rPr>
        <w:t>ANEXA II</w:t>
      </w:r>
    </w:p>
    <w:p w:rsidR="00477787" w:rsidRPr="00736A19" w:rsidRDefault="00477787" w:rsidP="00477787">
      <w:pPr>
        <w:ind w:right="2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36A19">
        <w:rPr>
          <w:rFonts w:ascii="Times New Roman" w:hAnsi="Times New Roman" w:cs="Times New Roman"/>
          <w:b/>
          <w:sz w:val="24"/>
          <w:szCs w:val="24"/>
          <w:lang w:val="en-US"/>
        </w:rPr>
        <w:t>Anun</w:t>
      </w:r>
      <w:r w:rsidR="00736A19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proofErr w:type="spellEnd"/>
      <w:r w:rsidRPr="00736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36A19">
        <w:rPr>
          <w:rFonts w:ascii="Times New Roman" w:hAnsi="Times New Roman" w:cs="Times New Roman"/>
          <w:b/>
          <w:sz w:val="24"/>
          <w:szCs w:val="24"/>
          <w:lang w:val="en-US"/>
        </w:rPr>
        <w:t>recrutare</w:t>
      </w:r>
      <w:proofErr w:type="spellEnd"/>
      <w:r w:rsidRPr="00736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36A1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736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36A19">
        <w:rPr>
          <w:rFonts w:ascii="Times New Roman" w:hAnsi="Times New Roman" w:cs="Times New Roman"/>
          <w:b/>
          <w:sz w:val="24"/>
          <w:szCs w:val="24"/>
          <w:lang w:val="en-US"/>
        </w:rPr>
        <w:t>selecție</w:t>
      </w:r>
      <w:proofErr w:type="spellEnd"/>
      <w:r w:rsidR="00736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36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 General </w:t>
      </w:r>
      <w:r w:rsidR="00D26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Adjunct </w:t>
      </w:r>
      <w:r w:rsidR="00BE7137">
        <w:rPr>
          <w:rFonts w:ascii="Times New Roman" w:hAnsi="Times New Roman" w:cs="Times New Roman"/>
          <w:b/>
          <w:sz w:val="24"/>
          <w:szCs w:val="24"/>
          <w:lang w:val="en-US"/>
        </w:rPr>
        <w:t>(DGA)</w:t>
      </w:r>
    </w:p>
    <w:p w:rsidR="00477787" w:rsidRPr="00736A19" w:rsidRDefault="006A3DC2" w:rsidP="00736A19">
      <w:pPr>
        <w:ind w:right="23"/>
        <w:jc w:val="both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  <w:proofErr w:type="spellStart"/>
      <w:r w:rsidRPr="00736A19">
        <w:rPr>
          <w:rFonts w:ascii="Times New Roman" w:eastAsia="Garamond" w:hAnsi="Times New Roman" w:cs="Times New Roman"/>
          <w:b/>
          <w:sz w:val="24"/>
          <w:szCs w:val="24"/>
        </w:rPr>
        <w:t>Societatea</w:t>
      </w:r>
      <w:proofErr w:type="spellEnd"/>
      <w:r w:rsidRPr="00736A19">
        <w:rPr>
          <w:rFonts w:ascii="Times New Roman" w:eastAsia="Garamond" w:hAnsi="Times New Roman" w:cs="Times New Roman"/>
          <w:b/>
          <w:sz w:val="24"/>
          <w:szCs w:val="24"/>
        </w:rPr>
        <w:t xml:space="preserve"> </w:t>
      </w:r>
      <w:r w:rsidR="003116C1" w:rsidRPr="00736A19">
        <w:rPr>
          <w:rFonts w:ascii="Times New Roman" w:eastAsia="Garamond" w:hAnsi="Times New Roman" w:cs="Times New Roman"/>
          <w:b/>
          <w:sz w:val="24"/>
          <w:szCs w:val="24"/>
        </w:rPr>
        <w:t>CONPET</w:t>
      </w:r>
      <w:r w:rsidR="00477787" w:rsidRPr="00736A19">
        <w:rPr>
          <w:rFonts w:ascii="Times New Roman" w:eastAsia="Garamond" w:hAnsi="Times New Roman" w:cs="Times New Roman"/>
          <w:b/>
          <w:sz w:val="24"/>
          <w:szCs w:val="24"/>
        </w:rPr>
        <w:t xml:space="preserve"> S.</w:t>
      </w:r>
      <w:r w:rsidR="00736A19">
        <w:rPr>
          <w:rFonts w:ascii="Times New Roman" w:eastAsia="Garamond" w:hAnsi="Times New Roman" w:cs="Times New Roman"/>
          <w:b/>
          <w:sz w:val="24"/>
          <w:szCs w:val="24"/>
        </w:rPr>
        <w:t xml:space="preserve">A. </w:t>
      </w:r>
      <w:proofErr w:type="spellStart"/>
      <w:r w:rsidR="00736A19">
        <w:rPr>
          <w:rFonts w:ascii="Times New Roman" w:eastAsia="Garamond" w:hAnsi="Times New Roman" w:cs="Times New Roman"/>
          <w:b/>
          <w:sz w:val="24"/>
          <w:szCs w:val="24"/>
        </w:rPr>
        <w:t>recrutează</w:t>
      </w:r>
      <w:proofErr w:type="spellEnd"/>
      <w:r w:rsidR="003116C1" w:rsidRPr="00736A19">
        <w:rPr>
          <w:rFonts w:ascii="Times New Roman" w:eastAsia="Garamond" w:hAnsi="Times New Roman" w:cs="Times New Roman"/>
          <w:b/>
          <w:sz w:val="24"/>
          <w:szCs w:val="24"/>
        </w:rPr>
        <w:t xml:space="preserve"> </w:t>
      </w:r>
      <w:r w:rsidR="00430284" w:rsidRPr="00736A19">
        <w:rPr>
          <w:rFonts w:ascii="Times New Roman" w:eastAsia="Garamond" w:hAnsi="Times New Roman" w:cs="Times New Roman"/>
          <w:b/>
          <w:sz w:val="24"/>
          <w:szCs w:val="24"/>
        </w:rPr>
        <w:t xml:space="preserve">Director General </w:t>
      </w:r>
      <w:r w:rsidR="00D2673B">
        <w:rPr>
          <w:rFonts w:ascii="Times New Roman" w:eastAsia="Garamond" w:hAnsi="Times New Roman" w:cs="Times New Roman"/>
          <w:b/>
          <w:sz w:val="24"/>
          <w:szCs w:val="24"/>
        </w:rPr>
        <w:t xml:space="preserve">Adjunct </w:t>
      </w:r>
      <w:proofErr w:type="spellStart"/>
      <w:r w:rsidR="003116C1" w:rsidRPr="00736A19">
        <w:rPr>
          <w:rFonts w:ascii="Times New Roman" w:eastAsia="Garamond" w:hAnsi="Times New Roman" w:cs="Times New Roman"/>
          <w:sz w:val="24"/>
          <w:szCs w:val="24"/>
        </w:rPr>
        <w:t>î</w:t>
      </w:r>
      <w:r w:rsidR="00477787" w:rsidRPr="00736A19">
        <w:rPr>
          <w:rFonts w:ascii="Times New Roman" w:eastAsia="Garamond" w:hAnsi="Times New Roman" w:cs="Times New Roman"/>
          <w:sz w:val="24"/>
          <w:szCs w:val="24"/>
        </w:rPr>
        <w:t>n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>conformitate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 xml:space="preserve"> cu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>prev</w:t>
      </w:r>
      <w:r w:rsidR="00736A19">
        <w:rPr>
          <w:rFonts w:ascii="Times New Roman" w:eastAsia="Garamond" w:hAnsi="Times New Roman" w:cs="Times New Roman"/>
          <w:sz w:val="24"/>
          <w:szCs w:val="24"/>
        </w:rPr>
        <w:t>ederile</w:t>
      </w:r>
      <w:proofErr w:type="spellEnd"/>
      <w:r w:rsidR="00736A19">
        <w:rPr>
          <w:rFonts w:ascii="Times New Roman" w:eastAsia="Garamond" w:hAnsi="Times New Roman" w:cs="Times New Roman"/>
          <w:sz w:val="24"/>
          <w:szCs w:val="24"/>
        </w:rPr>
        <w:t xml:space="preserve"> O</w:t>
      </w:r>
      <w:r w:rsidR="00430284">
        <w:rPr>
          <w:rFonts w:ascii="Times New Roman" w:eastAsia="Garamond" w:hAnsi="Times New Roman" w:cs="Times New Roman"/>
          <w:sz w:val="24"/>
          <w:szCs w:val="24"/>
        </w:rPr>
        <w:t>.</w:t>
      </w:r>
      <w:r w:rsidR="00736A19">
        <w:rPr>
          <w:rFonts w:ascii="Times New Roman" w:eastAsia="Garamond" w:hAnsi="Times New Roman" w:cs="Times New Roman"/>
          <w:sz w:val="24"/>
          <w:szCs w:val="24"/>
        </w:rPr>
        <w:t>U</w:t>
      </w:r>
      <w:r w:rsidR="00430284">
        <w:rPr>
          <w:rFonts w:ascii="Times New Roman" w:eastAsia="Garamond" w:hAnsi="Times New Roman" w:cs="Times New Roman"/>
          <w:sz w:val="24"/>
          <w:szCs w:val="24"/>
        </w:rPr>
        <w:t>.</w:t>
      </w:r>
      <w:r w:rsidR="00736A19">
        <w:rPr>
          <w:rFonts w:ascii="Times New Roman" w:eastAsia="Garamond" w:hAnsi="Times New Roman" w:cs="Times New Roman"/>
          <w:sz w:val="24"/>
          <w:szCs w:val="24"/>
        </w:rPr>
        <w:t>G</w:t>
      </w:r>
      <w:r w:rsidR="00430284">
        <w:rPr>
          <w:rFonts w:ascii="Times New Roman" w:eastAsia="Garamond" w:hAnsi="Times New Roman" w:cs="Times New Roman"/>
          <w:sz w:val="24"/>
          <w:szCs w:val="24"/>
        </w:rPr>
        <w:t>.</w:t>
      </w:r>
      <w:r w:rsid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430284">
        <w:rPr>
          <w:rFonts w:ascii="Times New Roman" w:eastAsia="Garamond" w:hAnsi="Times New Roman" w:cs="Times New Roman"/>
          <w:sz w:val="24"/>
          <w:szCs w:val="24"/>
        </w:rPr>
        <w:t>nr</w:t>
      </w:r>
      <w:proofErr w:type="spellEnd"/>
      <w:r w:rsidR="00430284">
        <w:rPr>
          <w:rFonts w:ascii="Times New Roman" w:eastAsia="Garamond" w:hAnsi="Times New Roman" w:cs="Times New Roman"/>
          <w:sz w:val="24"/>
          <w:szCs w:val="24"/>
        </w:rPr>
        <w:t xml:space="preserve">. </w:t>
      </w:r>
      <w:r w:rsidR="00736A19">
        <w:rPr>
          <w:rFonts w:ascii="Times New Roman" w:eastAsia="Garamond" w:hAnsi="Times New Roman" w:cs="Times New Roman"/>
          <w:sz w:val="24"/>
          <w:szCs w:val="24"/>
        </w:rPr>
        <w:t>109/ 2011</w:t>
      </w:r>
      <w:r w:rsidR="00D2673B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>privind</w:t>
      </w:r>
      <w:proofErr w:type="spellEnd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 xml:space="preserve"> </w:t>
      </w:r>
      <w:proofErr w:type="spellStart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>guvernanța</w:t>
      </w:r>
      <w:proofErr w:type="spellEnd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 xml:space="preserve"> </w:t>
      </w:r>
      <w:proofErr w:type="spellStart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>corporativă</w:t>
      </w:r>
      <w:proofErr w:type="spellEnd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 xml:space="preserve"> a </w:t>
      </w:r>
      <w:proofErr w:type="spellStart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>întreprinderilor</w:t>
      </w:r>
      <w:proofErr w:type="spellEnd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 xml:space="preserve"> </w:t>
      </w:r>
      <w:proofErr w:type="spellStart"/>
      <w:r w:rsidR="00D2673B" w:rsidRPr="00D2673B">
        <w:rPr>
          <w:rFonts w:ascii="Times New Roman" w:eastAsia="Garamond" w:hAnsi="Times New Roman" w:cs="Times New Roman"/>
          <w:i/>
          <w:sz w:val="24"/>
          <w:szCs w:val="24"/>
        </w:rPr>
        <w:t>publice</w:t>
      </w:r>
      <w:proofErr w:type="spellEnd"/>
      <w:r w:rsidR="00736A19">
        <w:rPr>
          <w:rFonts w:ascii="Times New Roman" w:eastAsia="Garamond" w:hAnsi="Times New Roman" w:cs="Times New Roman"/>
          <w:sz w:val="24"/>
          <w:szCs w:val="24"/>
        </w:rPr>
        <w:t xml:space="preserve">, cu </w:t>
      </w:r>
      <w:proofErr w:type="spellStart"/>
      <w:r w:rsidR="00736A19">
        <w:rPr>
          <w:rFonts w:ascii="Times New Roman" w:eastAsia="Garamond" w:hAnsi="Times New Roman" w:cs="Times New Roman"/>
          <w:sz w:val="24"/>
          <w:szCs w:val="24"/>
        </w:rPr>
        <w:t>modifică</w:t>
      </w:r>
      <w:r w:rsidR="00477787" w:rsidRPr="00736A19">
        <w:rPr>
          <w:rFonts w:ascii="Times New Roman" w:eastAsia="Garamond" w:hAnsi="Times New Roman" w:cs="Times New Roman"/>
          <w:sz w:val="24"/>
          <w:szCs w:val="24"/>
        </w:rPr>
        <w:t>rile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736A19">
        <w:rPr>
          <w:rFonts w:ascii="Times New Roman" w:eastAsia="Garamond" w:hAnsi="Times New Roman" w:cs="Times New Roman"/>
          <w:sz w:val="24"/>
          <w:szCs w:val="24"/>
        </w:rPr>
        <w:t>și</w:t>
      </w:r>
      <w:proofErr w:type="spellEnd"/>
      <w:r w:rsid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736A19">
        <w:rPr>
          <w:rFonts w:ascii="Times New Roman" w:eastAsia="Garamond" w:hAnsi="Times New Roman" w:cs="Times New Roman"/>
          <w:sz w:val="24"/>
          <w:szCs w:val="24"/>
        </w:rPr>
        <w:t>completă</w:t>
      </w:r>
      <w:r w:rsidR="00477787" w:rsidRPr="00736A19">
        <w:rPr>
          <w:rFonts w:ascii="Times New Roman" w:eastAsia="Garamond" w:hAnsi="Times New Roman" w:cs="Times New Roman"/>
          <w:sz w:val="24"/>
          <w:szCs w:val="24"/>
        </w:rPr>
        <w:t>rile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>ulterioare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>.</w:t>
      </w:r>
    </w:p>
    <w:p w:rsidR="00477787" w:rsidRPr="00736A19" w:rsidRDefault="006A3DC2" w:rsidP="00477787">
      <w:pPr>
        <w:jc w:val="both"/>
        <w:rPr>
          <w:rFonts w:ascii="Times New Roman" w:eastAsia="Garamond" w:hAnsi="Times New Roman" w:cs="Times New Roman"/>
          <w:sz w:val="24"/>
          <w:szCs w:val="24"/>
          <w:lang w:val="fr-FR"/>
        </w:rPr>
      </w:pPr>
      <w:r w:rsidRPr="00736A19">
        <w:rPr>
          <w:rFonts w:ascii="Times New Roman" w:eastAsia="Garamond" w:hAnsi="Times New Roman" w:cs="Times New Roman"/>
          <w:sz w:val="24"/>
          <w:szCs w:val="24"/>
        </w:rPr>
        <w:t>CONPET</w:t>
      </w:r>
      <w:r w:rsidR="00477787" w:rsidRPr="00736A19">
        <w:rPr>
          <w:rFonts w:ascii="Times New Roman" w:eastAsia="Garamond" w:hAnsi="Times New Roman" w:cs="Times New Roman"/>
          <w:sz w:val="24"/>
          <w:szCs w:val="24"/>
        </w:rPr>
        <w:t xml:space="preserve"> S</w:t>
      </w:r>
      <w:r w:rsidR="003116C1" w:rsidRPr="00736A19">
        <w:rPr>
          <w:rFonts w:ascii="Times New Roman" w:eastAsia="Garamond" w:hAnsi="Times New Roman" w:cs="Times New Roman"/>
          <w:sz w:val="24"/>
          <w:szCs w:val="24"/>
        </w:rPr>
        <w:t>.</w:t>
      </w:r>
      <w:r w:rsidR="00477787" w:rsidRPr="00736A19">
        <w:rPr>
          <w:rFonts w:ascii="Times New Roman" w:eastAsia="Garamond" w:hAnsi="Times New Roman" w:cs="Times New Roman"/>
          <w:sz w:val="24"/>
          <w:szCs w:val="24"/>
        </w:rPr>
        <w:t>A</w:t>
      </w:r>
      <w:r w:rsidR="003116C1" w:rsidRPr="00736A19">
        <w:rPr>
          <w:rFonts w:ascii="Times New Roman" w:eastAsia="Garamond" w:hAnsi="Times New Roman" w:cs="Times New Roman"/>
          <w:sz w:val="24"/>
          <w:szCs w:val="24"/>
        </w:rPr>
        <w:t>.</w:t>
      </w:r>
      <w:r w:rsidR="00477787" w:rsidRPr="00736A19">
        <w:rPr>
          <w:rFonts w:ascii="Times New Roman" w:eastAsia="Garamond" w:hAnsi="Times New Roman" w:cs="Times New Roman"/>
          <w:sz w:val="24"/>
          <w:szCs w:val="24"/>
        </w:rPr>
        <w:t xml:space="preserve"> („</w:t>
      </w:r>
      <w:proofErr w:type="spellStart"/>
      <w:r w:rsidR="00477787" w:rsidRPr="00736A19">
        <w:rPr>
          <w:rFonts w:ascii="Times New Roman" w:eastAsia="Garamond" w:hAnsi="Times New Roman" w:cs="Times New Roman"/>
          <w:b/>
          <w:sz w:val="24"/>
          <w:szCs w:val="24"/>
        </w:rPr>
        <w:t>Societatea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</w:rPr>
        <w:t>”)</w:t>
      </w:r>
      <w:r w:rsid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736A19">
        <w:rPr>
          <w:rFonts w:ascii="Times New Roman" w:eastAsia="Garamond" w:hAnsi="Times New Roman" w:cs="Times New Roman"/>
          <w:sz w:val="24"/>
          <w:szCs w:val="24"/>
        </w:rPr>
        <w:t>este</w:t>
      </w:r>
      <w:proofErr w:type="spellEnd"/>
      <w:r w:rsidR="00736A19">
        <w:rPr>
          <w:rFonts w:ascii="Times New Roman" w:eastAsia="Garamond" w:hAnsi="Times New Roman" w:cs="Times New Roman"/>
          <w:sz w:val="24"/>
          <w:szCs w:val="24"/>
        </w:rPr>
        <w:t xml:space="preserve"> o </w:t>
      </w:r>
      <w:proofErr w:type="spellStart"/>
      <w:r w:rsidR="00736A19">
        <w:rPr>
          <w:rFonts w:ascii="Times New Roman" w:eastAsia="Garamond" w:hAnsi="Times New Roman" w:cs="Times New Roman"/>
          <w:sz w:val="24"/>
          <w:szCs w:val="24"/>
        </w:rPr>
        <w:t>societate</w:t>
      </w:r>
      <w:proofErr w:type="spellEnd"/>
      <w:r w:rsidR="00736A19">
        <w:rPr>
          <w:rFonts w:ascii="Times New Roman" w:eastAsia="Garamond" w:hAnsi="Times New Roman" w:cs="Times New Roman"/>
          <w:sz w:val="24"/>
          <w:szCs w:val="24"/>
        </w:rPr>
        <w:t xml:space="preserve"> cu </w:t>
      </w:r>
      <w:proofErr w:type="spellStart"/>
      <w:r w:rsidR="00736A19">
        <w:rPr>
          <w:rFonts w:ascii="Times New Roman" w:eastAsia="Garamond" w:hAnsi="Times New Roman" w:cs="Times New Roman"/>
          <w:sz w:val="24"/>
          <w:szCs w:val="24"/>
        </w:rPr>
        <w:t>sediul</w:t>
      </w:r>
      <w:proofErr w:type="spellEnd"/>
      <w:r w:rsid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736A19">
        <w:rPr>
          <w:rFonts w:ascii="Times New Roman" w:eastAsia="Garamond" w:hAnsi="Times New Roman" w:cs="Times New Roman"/>
          <w:sz w:val="24"/>
          <w:szCs w:val="24"/>
        </w:rPr>
        <w:t>î</w:t>
      </w:r>
      <w:r w:rsidRPr="00736A19">
        <w:rPr>
          <w:rFonts w:ascii="Times New Roman" w:eastAsia="Garamond" w:hAnsi="Times New Roman" w:cs="Times New Roman"/>
          <w:sz w:val="24"/>
          <w:szCs w:val="24"/>
        </w:rPr>
        <w:t>n</w:t>
      </w:r>
      <w:proofErr w:type="spellEnd"/>
      <w:r w:rsidRPr="00736A19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736A19">
        <w:rPr>
          <w:rFonts w:ascii="Times New Roman" w:eastAsia="Garamond" w:hAnsi="Times New Roman" w:cs="Times New Roman"/>
          <w:sz w:val="24"/>
          <w:szCs w:val="24"/>
        </w:rPr>
        <w:t>Ploie</w:t>
      </w:r>
      <w:r w:rsidR="00736A19">
        <w:rPr>
          <w:rFonts w:ascii="Times New Roman" w:eastAsia="Garamond" w:hAnsi="Times New Roman" w:cs="Times New Roman"/>
          <w:sz w:val="24"/>
          <w:szCs w:val="24"/>
        </w:rPr>
        <w:t>ș</w:t>
      </w:r>
      <w:r w:rsidRPr="00736A19">
        <w:rPr>
          <w:rFonts w:ascii="Times New Roman" w:eastAsia="Garamond" w:hAnsi="Times New Roman" w:cs="Times New Roman"/>
          <w:sz w:val="24"/>
          <w:szCs w:val="24"/>
        </w:rPr>
        <w:t>ti</w:t>
      </w:r>
      <w:proofErr w:type="spellEnd"/>
      <w:r w:rsidRPr="00736A19">
        <w:rPr>
          <w:rFonts w:ascii="Times New Roman" w:eastAsia="Garamond" w:hAnsi="Times New Roman" w:cs="Times New Roman"/>
          <w:sz w:val="24"/>
          <w:szCs w:val="24"/>
        </w:rPr>
        <w:t xml:space="preserve"> care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oferă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servicii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specializate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transport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petrolier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prin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conducte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ș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cu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vagoane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cistern</w:t>
      </w:r>
      <w:r w:rsidR="006F5720">
        <w:rPr>
          <w:rFonts w:ascii="Times New Roman" w:eastAsia="Arial" w:hAnsi="Times New Roman" w:cs="Times New Roman"/>
          <w:sz w:val="24"/>
          <w:szCs w:val="24"/>
          <w:lang w:val="fr-FR"/>
        </w:rPr>
        <w:t>ă</w:t>
      </w:r>
      <w:proofErr w:type="spellEnd"/>
      <w:r w:rsidR="006F5720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pe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calea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ferat</w:t>
      </w:r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ă</w:t>
      </w:r>
      <w:proofErr w:type="spellEnd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(CF),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asigurând</w:t>
      </w:r>
      <w:proofErr w:type="spellEnd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aprovizionarea</w:t>
      </w:r>
      <w:proofErr w:type="spellEnd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rafină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riilor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cu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țiț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ei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ș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derivate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ale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acestuia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din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produc</w:t>
      </w:r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ț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ia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intern</w:t>
      </w:r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ă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ș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din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i</w:t>
      </w:r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mport.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Societatea</w:t>
      </w:r>
      <w:proofErr w:type="spellEnd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operează</w:t>
      </w:r>
      <w:proofErr w:type="spellEnd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o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reț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ea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conducte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cu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lungime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3800 km, care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traversează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24 de </w:t>
      </w:r>
      <w:proofErr w:type="spellStart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jude</w:t>
      </w:r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țe</w:t>
      </w:r>
      <w:proofErr w:type="spellEnd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ale</w:t>
      </w:r>
      <w:proofErr w:type="spellEnd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36A19">
        <w:rPr>
          <w:rFonts w:ascii="Times New Roman" w:eastAsia="Arial" w:hAnsi="Times New Roman" w:cs="Times New Roman"/>
          <w:sz w:val="24"/>
          <w:szCs w:val="24"/>
          <w:lang w:val="fr-FR"/>
        </w:rPr>
        <w:t>ță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rii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CONPET este o </w:t>
      </w:r>
      <w:proofErr w:type="spellStart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societate</w:t>
      </w:r>
      <w:proofErr w:type="spellEnd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listat</w:t>
      </w:r>
      <w:r w:rsidR="0002143B"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ă</w:t>
      </w:r>
      <w:proofErr w:type="spellEnd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 la Bursa de </w:t>
      </w:r>
      <w:proofErr w:type="spellStart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Valori</w:t>
      </w:r>
      <w:proofErr w:type="spellEnd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Bucure</w:t>
      </w:r>
      <w:r w:rsidR="0002143B"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ști</w:t>
      </w:r>
      <w:proofErr w:type="spellEnd"/>
      <w:r w:rsidR="0002143B"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="0002143B"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înregistrâ</w:t>
      </w:r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nd</w:t>
      </w:r>
      <w:proofErr w:type="spellEnd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 o </w:t>
      </w:r>
      <w:proofErr w:type="spellStart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cifra</w:t>
      </w:r>
      <w:proofErr w:type="spellEnd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afaceri</w:t>
      </w:r>
      <w:proofErr w:type="spellEnd"/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409D7"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>anuală</w:t>
      </w:r>
      <w:proofErr w:type="spellEnd"/>
      <w:r w:rsidR="003409D7"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 </w:t>
      </w:r>
      <w:r w:rsidRPr="00BE7137">
        <w:rPr>
          <w:rFonts w:ascii="Times New Roman" w:eastAsia="Arial" w:hAnsi="Times New Roman" w:cs="Times New Roman"/>
          <w:color w:val="auto"/>
          <w:sz w:val="24"/>
          <w:szCs w:val="24"/>
          <w:lang w:val="fr-FR"/>
        </w:rPr>
        <w:t xml:space="preserve">de peste 80 </w:t>
      </w:r>
      <w:proofErr w:type="spellStart"/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m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il</w:t>
      </w:r>
      <w:r w:rsidR="003116C1"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ioane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Euro </w:t>
      </w:r>
      <w:proofErr w:type="spellStart"/>
      <w:r w:rsidR="0002143B">
        <w:rPr>
          <w:rFonts w:ascii="Times New Roman" w:eastAsia="Arial" w:hAnsi="Times New Roman" w:cs="Times New Roman"/>
          <w:sz w:val="24"/>
          <w:szCs w:val="24"/>
          <w:lang w:val="fr-FR"/>
        </w:rPr>
        <w:t>și</w:t>
      </w:r>
      <w:proofErr w:type="spellEnd"/>
      <w:r w:rsidR="0002143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B18A3">
        <w:rPr>
          <w:rFonts w:ascii="Times New Roman" w:eastAsia="Arial" w:hAnsi="Times New Roman" w:cs="Times New Roman"/>
          <w:sz w:val="24"/>
          <w:szCs w:val="24"/>
          <w:lang w:val="fr-FR"/>
        </w:rPr>
        <w:t>având</w:t>
      </w:r>
      <w:proofErr w:type="spellEnd"/>
      <w:r w:rsidR="00AB18A3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r w:rsidR="0002143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peste 1600 </w:t>
      </w:r>
      <w:proofErr w:type="spellStart"/>
      <w:r w:rsidR="0002143B">
        <w:rPr>
          <w:rFonts w:ascii="Times New Roman" w:eastAsia="Arial" w:hAnsi="Times New Roman" w:cs="Times New Roman"/>
          <w:sz w:val="24"/>
          <w:szCs w:val="24"/>
          <w:lang w:val="fr-FR"/>
        </w:rPr>
        <w:t>angajaț</w:t>
      </w:r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>i</w:t>
      </w:r>
      <w:proofErr w:type="spellEnd"/>
      <w:r w:rsidRPr="00736A19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</w:t>
      </w:r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Mai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multe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informa</w:t>
      </w:r>
      <w:r w:rsidR="0002143B">
        <w:rPr>
          <w:rFonts w:ascii="Times New Roman" w:eastAsia="Garamond" w:hAnsi="Times New Roman" w:cs="Times New Roman"/>
          <w:sz w:val="24"/>
          <w:szCs w:val="24"/>
          <w:lang w:val="fr-FR"/>
        </w:rPr>
        <w:t>ț</w:t>
      </w:r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ii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despre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Societate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sunt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disponibile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>adresele</w:t>
      </w:r>
      <w:proofErr w:type="spellEnd"/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web: </w:t>
      </w:r>
      <w:hyperlink r:id="rId8" w:history="1">
        <w:r w:rsidRPr="00736A19">
          <w:rPr>
            <w:rStyle w:val="Hyperlink"/>
            <w:rFonts w:ascii="Times New Roman" w:eastAsia="Garamond" w:hAnsi="Times New Roman" w:cs="Times New Roman"/>
            <w:sz w:val="24"/>
            <w:szCs w:val="24"/>
            <w:lang w:val="fr-FR"/>
          </w:rPr>
          <w:t>www.conpet.</w:t>
        </w:r>
      </w:hyperlink>
      <w:r w:rsidRPr="00736A19">
        <w:rPr>
          <w:rStyle w:val="Hyperlink"/>
          <w:rFonts w:ascii="Times New Roman" w:eastAsia="Garamond" w:hAnsi="Times New Roman" w:cs="Times New Roman"/>
          <w:color w:val="auto"/>
          <w:sz w:val="24"/>
          <w:szCs w:val="24"/>
          <w:lang w:val="fr-FR"/>
        </w:rPr>
        <w:t>ro</w:t>
      </w:r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si </w:t>
      </w:r>
      <w:hyperlink r:id="rId9" w:history="1">
        <w:r w:rsidR="00477787" w:rsidRPr="00736A19">
          <w:rPr>
            <w:rStyle w:val="Hyperlink"/>
            <w:rFonts w:ascii="Times New Roman" w:eastAsia="Garamond" w:hAnsi="Times New Roman" w:cs="Times New Roman"/>
            <w:color w:val="auto"/>
            <w:sz w:val="24"/>
            <w:szCs w:val="24"/>
            <w:lang w:val="fr-FR"/>
          </w:rPr>
          <w:t>www.bvb.ro</w:t>
        </w:r>
      </w:hyperlink>
      <w:r w:rsidR="00477787" w:rsidRPr="00736A19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. </w:t>
      </w:r>
    </w:p>
    <w:p w:rsidR="00477787" w:rsidRDefault="00477787" w:rsidP="009C78A2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>Directorul</w:t>
      </w:r>
      <w:proofErr w:type="spellEnd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 xml:space="preserve"> General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D2673B"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>Adjunct</w:t>
      </w:r>
      <w:proofErr w:type="spellEnd"/>
      <w:r w:rsidR="00D267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r w:rsidR="00BE713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(DGA) 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va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organiza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02143B" w:rsidRPr="00BE7137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ș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va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coordona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activitatea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curentă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societății</w:t>
      </w:r>
      <w:proofErr w:type="spellEnd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1A599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</w:t>
      </w:r>
      <w:proofErr w:type="spellEnd"/>
      <w:r w:rsidR="001A599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1A599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conformitate</w:t>
      </w:r>
      <w:proofErr w:type="spellEnd"/>
      <w:r w:rsidR="001A599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1A599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="001A599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atribu</w:t>
      </w:r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ț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iile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prev</w:t>
      </w:r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ăzute</w:t>
      </w:r>
      <w:proofErr w:type="spellEnd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n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contractul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mandat</w:t>
      </w:r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și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reglementările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legale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aplicabile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performan</w:t>
      </w:r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ța</w:t>
      </w:r>
      <w:proofErr w:type="spellEnd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sa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urmând</w:t>
      </w:r>
      <w:proofErr w:type="spellEnd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 fi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masurată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printr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-un set de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indicatori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performan</w:t>
      </w:r>
      <w:r w:rsidRPr="00BE7137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ț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ă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financiari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ș</w:t>
      </w:r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nefinanciari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care vor fi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inclu</w:t>
      </w:r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ș</w:t>
      </w:r>
      <w:r w:rsidR="003116C1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="003116C1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contractul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mandat </w:t>
      </w:r>
      <w:r w:rsidR="00FE0AB3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ce </w:t>
      </w:r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se va </w:t>
      </w:r>
      <w:proofErr w:type="spellStart"/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negocia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02143B" w:rsidRPr="00BE7137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ș</w:t>
      </w:r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409D7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conveni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Consiliul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Administra</w:t>
      </w:r>
      <w:r w:rsidRPr="00BE7137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ț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astfel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încât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societatea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să-</w:t>
      </w:r>
      <w:r w:rsidRPr="00BE7137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ș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ating</w:t>
      </w:r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ă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obiectivele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stabilite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prin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lanul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</w:t>
      </w:r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administrare</w:t>
      </w:r>
      <w:proofErr w:type="spellEnd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aprobat</w:t>
      </w:r>
      <w:proofErr w:type="spellEnd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de </w:t>
      </w:r>
      <w:proofErr w:type="spellStart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către</w:t>
      </w:r>
      <w:proofErr w:type="spellEnd"/>
      <w:r w:rsidR="0036578A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A.G.O.A. </w:t>
      </w:r>
      <w:proofErr w:type="spellStart"/>
      <w:r w:rsidR="0002143B"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n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conformitate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prevederile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legale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.</w:t>
      </w:r>
    </w:p>
    <w:p w:rsidR="00671547" w:rsidRPr="0036300D" w:rsidRDefault="00671547" w:rsidP="003160C3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</w:p>
    <w:p w:rsidR="003160C3" w:rsidRPr="0036300D" w:rsidRDefault="003160C3" w:rsidP="003160C3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Principalele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atribu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ro-RO"/>
        </w:rPr>
        <w:t>ț</w:t>
      </w:r>
      <w:r w:rsidR="009B0A80" w:rsidRPr="0036300D">
        <w:rPr>
          <w:rFonts w:ascii="Times New Roman" w:eastAsia="Garamond" w:hAnsi="Times New Roman" w:cs="Times New Roman"/>
          <w:color w:val="auto"/>
          <w:sz w:val="24"/>
          <w:szCs w:val="24"/>
          <w:lang w:val="ro-RO"/>
        </w:rPr>
        <w:t xml:space="preserve">ii și responsabilități </w:t>
      </w:r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ro-RO"/>
        </w:rPr>
        <w:t>sunt următoarele</w:t>
      </w:r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: </w:t>
      </w:r>
      <w:r w:rsidR="00495A91" w:rsidRPr="0036300D">
        <w:rPr>
          <w:rFonts w:ascii="Times New Roman" w:eastAsia="Garamond" w:hAnsi="Times New Roman" w:cs="Times New Roman"/>
          <w:color w:val="auto"/>
          <w:sz w:val="24"/>
          <w:szCs w:val="24"/>
          <w:lang w:val="ro-RO"/>
        </w:rPr>
        <w:t>înlocuiește Directorul General atunci când acesta lipsește motivat din societate; organizează și coordonează activitatea juridică, de resurse umane și de control intern managerial, precum și orice alte structuri sau activități, în corelare cu structura organizatorică a societății și cu prevederile contractului de mandat</w:t>
      </w:r>
      <w:r w:rsidR="00880DEB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;</w:t>
      </w:r>
      <w:r w:rsidR="00F5606C" w:rsidRPr="0036300D">
        <w:rPr>
          <w:rFonts w:ascii="Times New Roman" w:eastAsia="Garamond" w:hAnsi="Times New Roman" w:cs="Times New Roman"/>
          <w:color w:val="auto"/>
          <w:sz w:val="24"/>
          <w:szCs w:val="24"/>
          <w:lang w:val="ro-RO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propune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politici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planuri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79DE" w:rsidRPr="0036300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și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proceduri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specifice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ariei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responsabilitate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monitorizează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controleaz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aplicarea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acestora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analizeaz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raportează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periodic </w:t>
      </w:r>
      <w:proofErr w:type="spellStart"/>
      <w:r w:rsidR="00671547" w:rsidRPr="0036300D">
        <w:rPr>
          <w:rFonts w:ascii="Times New Roman" w:hAnsi="Times New Roman" w:cs="Times New Roman"/>
          <w:color w:val="auto"/>
          <w:sz w:val="24"/>
          <w:szCs w:val="24"/>
        </w:rPr>
        <w:t>Consiliului</w:t>
      </w:r>
      <w:proofErr w:type="spellEnd"/>
      <w:r w:rsidR="00671547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671547" w:rsidRPr="0036300D">
        <w:rPr>
          <w:rFonts w:ascii="Times New Roman" w:hAnsi="Times New Roman" w:cs="Times New Roman"/>
          <w:color w:val="auto"/>
          <w:sz w:val="24"/>
          <w:szCs w:val="24"/>
        </w:rPr>
        <w:t>Administrație</w:t>
      </w:r>
      <w:proofErr w:type="spellEnd"/>
      <w:r w:rsidR="00671547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71547" w:rsidRPr="0036300D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671547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Directorului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General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eficiența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gradul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îndeplinire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măsurilor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80DEB" w:rsidRPr="0036300D">
        <w:rPr>
          <w:rFonts w:ascii="Times New Roman" w:hAnsi="Times New Roman" w:cs="Times New Roman"/>
          <w:color w:val="auto"/>
          <w:sz w:val="24"/>
          <w:szCs w:val="24"/>
        </w:rPr>
        <w:t>stabilite</w:t>
      </w:r>
      <w:proofErr w:type="spellEnd"/>
      <w:r w:rsidR="00880DEB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80DEB" w:rsidRPr="0036300D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="00880DEB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atingerea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obiectivelor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strategice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Planul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9D79DE" w:rsidRPr="0036300D">
        <w:rPr>
          <w:rFonts w:ascii="Times New Roman" w:hAnsi="Times New Roman" w:cs="Times New Roman"/>
          <w:color w:val="auto"/>
          <w:sz w:val="24"/>
          <w:szCs w:val="24"/>
        </w:rPr>
        <w:t>administrare</w:t>
      </w:r>
      <w:proofErr w:type="spellEnd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>pe</w:t>
      </w:r>
      <w:proofErr w:type="spellEnd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>domeniul</w:t>
      </w:r>
      <w:proofErr w:type="spellEnd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>său</w:t>
      </w:r>
      <w:proofErr w:type="spellEnd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495A91" w:rsidRPr="0036300D">
        <w:rPr>
          <w:rFonts w:ascii="Times New Roman" w:hAnsi="Times New Roman" w:cs="Times New Roman"/>
          <w:color w:val="auto"/>
          <w:sz w:val="24"/>
          <w:szCs w:val="24"/>
        </w:rPr>
        <w:t>competență</w:t>
      </w:r>
      <w:proofErr w:type="spellEnd"/>
      <w:r w:rsidR="009D79DE" w:rsidRPr="0036300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</w:t>
      </w:r>
      <w:proofErr w:type="spellStart"/>
      <w:r w:rsidR="00671547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în</w:t>
      </w:r>
      <w:proofErr w:type="spellEnd"/>
      <w:r w:rsidR="00671547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671547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contractul</w:t>
      </w:r>
      <w:proofErr w:type="spellEnd"/>
      <w:r w:rsidR="00671547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="00671547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mandat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vor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fi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cuprinse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toate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atribuțiile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și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responsabilitățile</w:t>
      </w:r>
      <w:proofErr w:type="spellEnd"/>
      <w:r w:rsidR="008257D2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 xml:space="preserve"> DGA</w:t>
      </w:r>
      <w:r w:rsidR="00671547" w:rsidRPr="0036300D">
        <w:rPr>
          <w:rFonts w:ascii="Times New Roman" w:eastAsia="Garamond" w:hAnsi="Times New Roman" w:cs="Times New Roman"/>
          <w:color w:val="auto"/>
          <w:sz w:val="24"/>
          <w:szCs w:val="24"/>
          <w:lang w:val="en-US"/>
        </w:rPr>
        <w:t>.</w:t>
      </w:r>
    </w:p>
    <w:p w:rsidR="003160C3" w:rsidRPr="0036300D" w:rsidRDefault="003160C3" w:rsidP="009C78A2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</w:p>
    <w:p w:rsidR="00E600A7" w:rsidRPr="00BE7137" w:rsidRDefault="00E600A7" w:rsidP="00E600A7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>Calendarul</w:t>
      </w:r>
      <w:proofErr w:type="spellEnd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>procedurii</w:t>
      </w:r>
      <w:proofErr w:type="spellEnd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>cu</w:t>
      </w:r>
      <w:proofErr w:type="spellEnd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>termene</w:t>
      </w:r>
      <w:proofErr w:type="spellEnd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fr-FR"/>
        </w:rPr>
        <w:t>limit</w:t>
      </w:r>
      <w:proofErr w:type="spellEnd"/>
      <w:r w:rsidRPr="00BE7137">
        <w:rPr>
          <w:rFonts w:ascii="Times New Roman" w:eastAsia="Garamond" w:hAnsi="Times New Roman" w:cs="Times New Roman"/>
          <w:b/>
          <w:color w:val="auto"/>
          <w:sz w:val="24"/>
          <w:szCs w:val="24"/>
          <w:lang w:val="ro-RO"/>
        </w:rPr>
        <w:t>ă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după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cum </w:t>
      </w:r>
      <w:proofErr w:type="spellStart"/>
      <w:proofErr w:type="gram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urmează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:</w:t>
      </w:r>
      <w:proofErr w:type="gramEnd"/>
    </w:p>
    <w:p w:rsidR="00E600A7" w:rsidRPr="00BE7137" w:rsidRDefault="00E600A7" w:rsidP="00E600A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Publicare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anunț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ziare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privind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selecția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DGA –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termen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limită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10.01.2019 </w:t>
      </w:r>
    </w:p>
    <w:p w:rsidR="00E600A7" w:rsidRPr="00BE7137" w:rsidRDefault="00E600A7" w:rsidP="00E600A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Perioada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depunere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candidaturi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11.01.2019 – 11.02.2019 </w:t>
      </w:r>
    </w:p>
    <w:p w:rsidR="00E600A7" w:rsidRPr="00BE7137" w:rsidRDefault="00E600A7" w:rsidP="00E600A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Stabilirea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listei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lungi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candida</w:t>
      </w:r>
      <w:r w:rsidR="00174036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ț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13.02.2019 </w:t>
      </w:r>
    </w:p>
    <w:p w:rsidR="00E600A7" w:rsidRPr="00BE7137" w:rsidRDefault="00E600A7" w:rsidP="00E600A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Stabilirea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listei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scurte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14.02.2019</w:t>
      </w:r>
    </w:p>
    <w:p w:rsidR="00E600A7" w:rsidRPr="00BE7137" w:rsidRDefault="00E600A7" w:rsidP="00E600A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lastRenderedPageBreak/>
        <w:t>Prezentarea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declara</w:t>
      </w:r>
      <w:r w:rsidR="00A96256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ției</w:t>
      </w:r>
      <w:proofErr w:type="spellEnd"/>
      <w:r w:rsidR="00A96256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="00A96256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intenț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candidatilor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din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lista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scurt</w:t>
      </w:r>
      <w:r w:rsidR="00A96256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ă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derularea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interviurilor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aplicarea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punctajelor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prezentarea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raportului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</w:t>
      </w:r>
      <w:r w:rsidR="00806E38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u</w:t>
      </w:r>
      <w:proofErr w:type="spellEnd"/>
      <w:r w:rsidR="00806E38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806E38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propunerile</w:t>
      </w:r>
      <w:proofErr w:type="spellEnd"/>
      <w:r w:rsidR="00806E38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="00806E38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nominalizare</w:t>
      </w:r>
      <w:proofErr w:type="spellEnd"/>
      <w:r w:rsidR="00806E38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15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.02.2019 – 04.03.2019 </w:t>
      </w:r>
    </w:p>
    <w:p w:rsidR="00E600A7" w:rsidRPr="00BE7137" w:rsidRDefault="00E600A7" w:rsidP="00E600A7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Numire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DGA,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semnare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contract</w:t>
      </w:r>
      <w:proofErr w:type="spellEnd"/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05.03.201</w:t>
      </w:r>
      <w:r w:rsidR="00174036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9</w:t>
      </w:r>
      <w:r w:rsidRPr="00BE7137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</w:p>
    <w:p w:rsidR="005F47C6" w:rsidRDefault="005F47C6" w:rsidP="005F47C6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</w:p>
    <w:p w:rsidR="00AB18A3" w:rsidRDefault="00AB18A3" w:rsidP="00AB18A3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Termenele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pot fi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decalate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din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motive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obiective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avizul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prealabil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comun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al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Pre</w:t>
      </w:r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ș</w:t>
      </w:r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edintelui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C</w:t>
      </w:r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.</w:t>
      </w:r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N</w:t>
      </w:r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.</w:t>
      </w:r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R</w:t>
      </w:r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.</w:t>
      </w:r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și</w:t>
      </w:r>
      <w:proofErr w:type="spellEnd"/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Preș</w:t>
      </w:r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edintelui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C</w:t>
      </w:r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.</w:t>
      </w:r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</w:t>
      </w:r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.</w:t>
      </w:r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respectarea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perioadei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minime de 30 de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zile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pentru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depunerea</w:t>
      </w:r>
      <w:proofErr w:type="spellEnd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437ED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candidaturilor</w:t>
      </w:r>
      <w:proofErr w:type="spellEnd"/>
      <w:r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de la data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anunțului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presă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și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termenului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privind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depunerea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dec</w:t>
      </w:r>
      <w:r w:rsidR="00FE0AB3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</w:t>
      </w:r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arațiilor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intenție</w:t>
      </w:r>
      <w:proofErr w:type="spellEnd"/>
      <w:r w:rsidRPr="00BD738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.</w:t>
      </w:r>
    </w:p>
    <w:p w:rsidR="00AB18A3" w:rsidRPr="00BD738C" w:rsidRDefault="00AB18A3" w:rsidP="00AB18A3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</w:rPr>
      </w:pPr>
    </w:p>
    <w:p w:rsidR="00477787" w:rsidRPr="0002143B" w:rsidRDefault="0002143B" w:rsidP="00477787">
      <w:pPr>
        <w:jc w:val="both"/>
        <w:rPr>
          <w:rFonts w:ascii="Times New Roman" w:eastAsia="Garamond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Garamond" w:hAnsi="Times New Roman" w:cs="Times New Roman"/>
          <w:b/>
          <w:sz w:val="24"/>
          <w:szCs w:val="24"/>
          <w:lang w:val="fr-FR"/>
        </w:rPr>
        <w:t>C</w:t>
      </w:r>
      <w:r w:rsidR="00477787" w:rsidRPr="0002143B">
        <w:rPr>
          <w:rFonts w:ascii="Times New Roman" w:eastAsia="Garamond" w:hAnsi="Times New Roman" w:cs="Times New Roman"/>
          <w:b/>
          <w:sz w:val="24"/>
          <w:szCs w:val="24"/>
          <w:lang w:val="fr-FR"/>
        </w:rPr>
        <w:t>riterii</w:t>
      </w:r>
      <w:proofErr w:type="spellEnd"/>
      <w:r w:rsidR="00477787" w:rsidRPr="0002143B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477787" w:rsidRPr="0002143B">
        <w:rPr>
          <w:rFonts w:ascii="Times New Roman" w:eastAsia="Garamond" w:hAnsi="Times New Roman" w:cs="Times New Roman"/>
          <w:b/>
          <w:sz w:val="24"/>
          <w:szCs w:val="24"/>
          <w:lang w:val="fr-FR"/>
        </w:rPr>
        <w:t>selec</w:t>
      </w:r>
      <w:r>
        <w:rPr>
          <w:rFonts w:ascii="Times New Roman" w:eastAsia="Garamond" w:hAnsi="Times New Roman" w:cs="Times New Roman"/>
          <w:b/>
          <w:sz w:val="24"/>
          <w:szCs w:val="24"/>
          <w:lang w:val="fr-FR"/>
        </w:rPr>
        <w:t>ț</w:t>
      </w:r>
      <w:r w:rsidR="00477787" w:rsidRPr="0002143B">
        <w:rPr>
          <w:rFonts w:ascii="Times New Roman" w:eastAsia="Garamond" w:hAnsi="Times New Roman" w:cs="Times New Roman"/>
          <w:b/>
          <w:sz w:val="24"/>
          <w:szCs w:val="24"/>
          <w:lang w:val="fr-FR"/>
        </w:rPr>
        <w:t>ie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Fiecare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dintre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candida</w:t>
      </w:r>
      <w:r>
        <w:rPr>
          <w:rFonts w:ascii="Times New Roman" w:eastAsia="Garamond" w:hAnsi="Times New Roman" w:cs="Times New Roman"/>
          <w:sz w:val="24"/>
          <w:szCs w:val="24"/>
          <w:lang w:val="fr-FR"/>
        </w:rPr>
        <w:t>ț</w:t>
      </w:r>
      <w:r w:rsidR="00D2673B">
        <w:rPr>
          <w:rFonts w:ascii="Times New Roman" w:eastAsia="Garamond" w:hAnsi="Times New Roman" w:cs="Times New Roman"/>
          <w:sz w:val="24"/>
          <w:szCs w:val="24"/>
          <w:lang w:val="fr-FR"/>
        </w:rPr>
        <w:t>ii</w:t>
      </w:r>
      <w:proofErr w:type="spellEnd"/>
      <w:r w:rsidR="00D267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2673B">
        <w:rPr>
          <w:rFonts w:ascii="Times New Roman" w:eastAsia="Garamond" w:hAnsi="Times New Roman" w:cs="Times New Roman"/>
          <w:sz w:val="24"/>
          <w:szCs w:val="24"/>
          <w:lang w:val="fr-FR"/>
        </w:rPr>
        <w:t>pentru</w:t>
      </w:r>
      <w:proofErr w:type="spellEnd"/>
      <w:r w:rsidR="00D267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2673B">
        <w:rPr>
          <w:rFonts w:ascii="Times New Roman" w:eastAsia="Garamond" w:hAnsi="Times New Roman" w:cs="Times New Roman"/>
          <w:sz w:val="24"/>
          <w:szCs w:val="24"/>
          <w:lang w:val="fr-FR"/>
        </w:rPr>
        <w:t>postul</w:t>
      </w:r>
      <w:proofErr w:type="spellEnd"/>
      <w:r w:rsidR="00D267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de</w:t>
      </w:r>
      <w:r w:rsidR="00477787" w:rsidRPr="0002143B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Director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General </w:t>
      </w:r>
      <w:proofErr w:type="spellStart"/>
      <w:r w:rsidR="00D2673B">
        <w:rPr>
          <w:rFonts w:ascii="Times New Roman" w:eastAsia="Garamond" w:hAnsi="Times New Roman" w:cs="Times New Roman"/>
          <w:sz w:val="24"/>
          <w:szCs w:val="24"/>
          <w:lang w:val="fr-FR"/>
        </w:rPr>
        <w:t>Adjunct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persoane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fizice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rom</w:t>
      </w:r>
      <w:r>
        <w:rPr>
          <w:rFonts w:ascii="Times New Roman" w:eastAsia="Garamond" w:hAnsi="Times New Roman" w:cs="Times New Roman"/>
          <w:sz w:val="24"/>
          <w:szCs w:val="24"/>
          <w:lang w:val="fr-FR"/>
        </w:rPr>
        <w:t>âne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fr-FR"/>
        </w:rPr>
        <w:t>străine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va fi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fr-FR"/>
        </w:rPr>
        <w:t>evaluat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fr-FR"/>
        </w:rPr>
        <w:t>selectat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fr-FR"/>
        </w:rPr>
        <w:t>î</w:t>
      </w:r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n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func</w:t>
      </w:r>
      <w:r>
        <w:rPr>
          <w:rFonts w:ascii="Times New Roman" w:eastAsia="Garamond" w:hAnsi="Times New Roman" w:cs="Times New Roman"/>
          <w:sz w:val="24"/>
          <w:szCs w:val="24"/>
          <w:lang w:val="fr-FR"/>
        </w:rPr>
        <w:t>ție</w:t>
      </w:r>
      <w:proofErr w:type="spellEnd"/>
      <w:r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Garamond" w:hAnsi="Times New Roman" w:cs="Times New Roman"/>
          <w:sz w:val="24"/>
          <w:szCs w:val="24"/>
          <w:lang w:val="fr-FR"/>
        </w:rPr>
        <w:t>î</w:t>
      </w:r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ndeplinirea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urm</w:t>
      </w:r>
      <w:r>
        <w:rPr>
          <w:rFonts w:ascii="Times New Roman" w:eastAsia="Garamond" w:hAnsi="Times New Roman" w:cs="Times New Roman"/>
          <w:sz w:val="24"/>
          <w:szCs w:val="24"/>
          <w:lang w:val="fr-FR"/>
        </w:rPr>
        <w:t>ă</w:t>
      </w:r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toarelor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cerin</w:t>
      </w:r>
      <w:r>
        <w:rPr>
          <w:rFonts w:ascii="Times New Roman" w:eastAsia="Garamond" w:hAnsi="Times New Roman" w:cs="Times New Roman"/>
          <w:sz w:val="24"/>
          <w:szCs w:val="24"/>
          <w:lang w:val="fr-FR"/>
        </w:rPr>
        <w:t>ț</w:t>
      </w:r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e</w:t>
      </w:r>
      <w:proofErr w:type="spellEnd"/>
      <w:r w:rsidR="00477787" w:rsidRPr="0002143B">
        <w:rPr>
          <w:rFonts w:ascii="Times New Roman" w:eastAsia="Garamond" w:hAnsi="Times New Roman" w:cs="Times New Roman"/>
          <w:sz w:val="24"/>
          <w:szCs w:val="24"/>
          <w:lang w:val="fr-FR"/>
        </w:rPr>
        <w:t>:</w:t>
      </w:r>
      <w:proofErr w:type="gramEnd"/>
    </w:p>
    <w:tbl>
      <w:tblPr>
        <w:tblW w:w="96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0"/>
        <w:gridCol w:w="4680"/>
      </w:tblGrid>
      <w:tr w:rsidR="00477787" w:rsidTr="0094297D">
        <w:trPr>
          <w:trHeight w:val="400"/>
        </w:trPr>
        <w:tc>
          <w:tcPr>
            <w:tcW w:w="9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7787" w:rsidRPr="00430284" w:rsidRDefault="00477787" w:rsidP="00430284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r w:rsidRPr="00430284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DIRECTOR GENERAL</w:t>
            </w:r>
            <w:r w:rsidR="0094297D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 xml:space="preserve"> ADJUNCT</w:t>
            </w:r>
          </w:p>
        </w:tc>
      </w:tr>
      <w:tr w:rsidR="0036300D" w:rsidRPr="0036300D" w:rsidTr="0094297D"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7787" w:rsidRPr="0036300D" w:rsidRDefault="00457545">
            <w:pP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fr-FR"/>
              </w:rPr>
            </w:pPr>
            <w:r w:rsidRPr="0036300D">
              <w:rPr>
                <w:rFonts w:eastAsia="Garamond"/>
                <w:b/>
                <w:color w:val="auto"/>
                <w:sz w:val="20"/>
                <w:szCs w:val="20"/>
                <w:lang w:val="fr-FR"/>
              </w:rPr>
              <w:t xml:space="preserve">                                       </w:t>
            </w:r>
            <w:proofErr w:type="spellStart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lang w:val="fr-FR"/>
              </w:rPr>
              <w:t>Cerin</w:t>
            </w:r>
            <w:proofErr w:type="spellEnd"/>
            <w:r w:rsidR="00D905C5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lang w:val="ro-RO"/>
              </w:rPr>
              <w:t>ț</w:t>
            </w:r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lang w:val="fr-FR"/>
              </w:rPr>
              <w:t xml:space="preserve">e </w:t>
            </w:r>
            <w:proofErr w:type="spellStart"/>
            <w:proofErr w:type="gramStart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lang w:val="fr-FR"/>
              </w:rPr>
              <w:t>obligatorii</w:t>
            </w:r>
            <w:proofErr w:type="spellEnd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lang w:val="fr-FR"/>
              </w:rPr>
              <w:t>:</w:t>
            </w:r>
            <w:proofErr w:type="gramEnd"/>
            <w:r w:rsidR="00477787"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</w:p>
          <w:p w:rsidR="00487D2C" w:rsidRPr="0036300D" w:rsidRDefault="00487D2C" w:rsidP="00487D2C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Cetățenie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română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cetățenie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altor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state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membre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ale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Uniunii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Europene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non-UE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domiciliul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România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;    </w:t>
            </w:r>
          </w:p>
          <w:p w:rsidR="00487D2C" w:rsidRPr="0036300D" w:rsidRDefault="00487D2C" w:rsidP="00487D2C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Cunoaște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limba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română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scris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vorbit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);</w:t>
            </w:r>
          </w:p>
          <w:p w:rsidR="00487D2C" w:rsidRPr="0036300D" w:rsidRDefault="00487D2C" w:rsidP="00487D2C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3. Stare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sănătate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corespunzătoare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capacitate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deplină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exercițiu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:rsidR="002666FF" w:rsidRPr="0036300D" w:rsidRDefault="002666FF" w:rsidP="002666FF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4. Absolvent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studii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superioare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lungă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durată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diplomă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licență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, master,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domeniul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juridic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economic cu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specializare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management,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România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străinătate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recunoscute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România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;                                                                                                        </w:t>
            </w:r>
          </w:p>
          <w:p w:rsidR="00487D2C" w:rsidRPr="0036300D" w:rsidRDefault="00487D2C" w:rsidP="00487D2C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5.</w:t>
            </w:r>
            <w:r w:rsidR="005F47C6"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Experiență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</w:t>
            </w:r>
            <w:r w:rsidR="00B60D58"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/ </w:t>
            </w:r>
            <w:proofErr w:type="spellStart"/>
            <w:r w:rsidR="00B60D58"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:</w:t>
            </w:r>
          </w:p>
          <w:p w:rsidR="00B60D58" w:rsidRPr="0036300D" w:rsidRDefault="00B60D58" w:rsidP="00B60D58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a. minim 10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ani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ro-RO"/>
              </w:rPr>
              <w:t xml:space="preserve">în domeniul juridic sau economic cu specializarea în management, din care minim 5 ani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funcție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conducere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B60D58" w:rsidRPr="0036300D" w:rsidRDefault="00B60D58" w:rsidP="00B60D58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b.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coordonarea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unui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număr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minim 100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angajați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cadrul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unei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companii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cu o </w:t>
            </w:r>
            <w:proofErr w:type="spellStart"/>
            <w:proofErr w:type="gram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structură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organizatorică</w:t>
            </w:r>
            <w:proofErr w:type="spellEnd"/>
            <w:proofErr w:type="gram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complexă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, de minim 1000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angajați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;</w:t>
            </w:r>
          </w:p>
          <w:p w:rsidR="002666FF" w:rsidRPr="0036300D" w:rsidRDefault="002666FF" w:rsidP="002666FF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Experien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ro-RO"/>
              </w:rPr>
              <w:t>ță</w:t>
            </w: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elaborarea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implementarea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strategii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dezvoltare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optimizare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modernizare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companii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2666FF" w:rsidRPr="0036300D" w:rsidRDefault="002666FF" w:rsidP="002666FF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7.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Reputatie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ireproșabilă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punct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vedere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profesional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personal;</w:t>
            </w:r>
          </w:p>
          <w:p w:rsidR="002666FF" w:rsidRPr="0036300D" w:rsidRDefault="002666FF" w:rsidP="002666FF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8.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Abilități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comunicare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interpersonală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2666FF" w:rsidRPr="0036300D" w:rsidRDefault="002666FF" w:rsidP="002666FF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9.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Respectă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regimul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legal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incompatibilităţile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şi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conflictul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interese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impus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prevederile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legale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vigoare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aplicabile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2666FF" w:rsidRPr="0036300D" w:rsidRDefault="002666FF" w:rsidP="002666FF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 xml:space="preserve">10.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Cazier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 xml:space="preserve"> fiscal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judiciar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fără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mențiuni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:rsidR="00477787" w:rsidRPr="0036300D" w:rsidRDefault="00477787" w:rsidP="0002143B">
            <w:pPr>
              <w:spacing w:after="0" w:line="259" w:lineRule="auto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787" w:rsidRPr="0036300D" w:rsidRDefault="0002143B">
            <w:pP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6300D">
              <w:rPr>
                <w:rFonts w:eastAsia="Garamond"/>
                <w:b/>
                <w:color w:val="auto"/>
                <w:sz w:val="20"/>
                <w:szCs w:val="20"/>
              </w:rPr>
              <w:lastRenderedPageBreak/>
              <w:t xml:space="preserve">                    </w:t>
            </w:r>
            <w:proofErr w:type="spellStart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Cerin</w:t>
            </w:r>
            <w:r w:rsidR="00D905C5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ț</w:t>
            </w:r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e</w:t>
            </w:r>
            <w:proofErr w:type="spellEnd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 xml:space="preserve"> care </w:t>
            </w:r>
            <w:proofErr w:type="spellStart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constituie</w:t>
            </w:r>
            <w:proofErr w:type="spellEnd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avantaj</w:t>
            </w:r>
            <w:proofErr w:type="spellEnd"/>
            <w:r w:rsidR="00477787" w:rsidRPr="0036300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Experiență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domeniul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piețelor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capital;</w:t>
            </w:r>
          </w:p>
          <w:p w:rsidR="002666FF" w:rsidRPr="0036300D" w:rsidRDefault="002666FF" w:rsidP="002666FF">
            <w:pPr>
              <w:pStyle w:val="ListParagraph"/>
              <w:numPr>
                <w:ilvl w:val="0"/>
                <w:numId w:val="39"/>
              </w:num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Cunoaște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cel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puțin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o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limbă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circulație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internațională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nivel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avansat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Studii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postuniversitare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, MBA,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diplomă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doctorat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2666FF" w:rsidRPr="0036300D" w:rsidRDefault="002666FF" w:rsidP="002666FF">
            <w:pPr>
              <w:pStyle w:val="ListParagraph"/>
              <w:numPr>
                <w:ilvl w:val="0"/>
                <w:numId w:val="39"/>
              </w:num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Experiență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activitatea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bază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desfășurată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cadrul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unei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companii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transport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prin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conducte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al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hidrocarburilor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gazelor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  <w:r w:rsidRPr="003630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Cunoștințe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certificate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guvernanță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strategie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corporativă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en-US"/>
              </w:rPr>
              <w:t>;</w:t>
            </w:r>
            <w:proofErr w:type="gramEnd"/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Cunoștințe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certificate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ro-RO"/>
              </w:rPr>
              <w:t xml:space="preserve">în managementul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resurselor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umane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  <w:proofErr w:type="gramEnd"/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Cunoștințe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certificate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privind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managementul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gestiunea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riscului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;</w:t>
            </w:r>
            <w:proofErr w:type="gramEnd"/>
          </w:p>
          <w:p w:rsidR="002666FF" w:rsidRPr="0036300D" w:rsidRDefault="002666FF" w:rsidP="002666FF">
            <w:pPr>
              <w:pStyle w:val="ListParagraph"/>
              <w:numPr>
                <w:ilvl w:val="0"/>
                <w:numId w:val="39"/>
              </w:numPr>
              <w:spacing w:after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Cunoștințe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certificate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privind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sistemul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control intern </w:t>
            </w:r>
            <w:proofErr w:type="gram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managerial;</w:t>
            </w:r>
            <w:proofErr w:type="gramEnd"/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Experiență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relevantă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și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abilități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negociere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documentate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relația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cu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partenerii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sociali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;</w:t>
            </w:r>
            <w:proofErr w:type="gramEnd"/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>Experiență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comunicarea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şi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relaţia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stakeholderii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Experiență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în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funcții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conducere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similare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(director general, director general adjunct, director,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șef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depart</w:t>
            </w:r>
            <w:r w:rsidR="006C2AF2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</w:t>
            </w: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ment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)</w:t>
            </w:r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Minim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două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recomandări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personale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, de la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persoane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notorietate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profesională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2666FF" w:rsidRPr="0036300D" w:rsidRDefault="002666FF" w:rsidP="002666FF">
            <w:pPr>
              <w:numPr>
                <w:ilvl w:val="0"/>
                <w:numId w:val="39"/>
              </w:numPr>
              <w:spacing w:after="0" w:line="256" w:lineRule="auto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Depășirea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condițiilor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minime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constituie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avantaj</w:t>
            </w:r>
            <w:proofErr w:type="spellEnd"/>
            <w:r w:rsidRPr="0036300D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.</w:t>
            </w:r>
          </w:p>
          <w:p w:rsidR="00477787" w:rsidRPr="0036300D" w:rsidRDefault="00477787" w:rsidP="006C2AF2">
            <w:pPr>
              <w:spacing w:after="0" w:line="256" w:lineRule="auto"/>
              <w:ind w:left="720"/>
              <w:contextualSpacing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77787" w:rsidRDefault="00477787" w:rsidP="00477787">
      <w:pPr>
        <w:jc w:val="both"/>
        <w:rPr>
          <w:rFonts w:eastAsia="Arial"/>
          <w:lang w:val="ro-RO" w:eastAsia="ja-JP"/>
        </w:rPr>
      </w:pPr>
    </w:p>
    <w:tbl>
      <w:tblPr>
        <w:tblW w:w="96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0"/>
        <w:gridCol w:w="4680"/>
      </w:tblGrid>
      <w:tr w:rsidR="00477787" w:rsidTr="0094297D">
        <w:trPr>
          <w:trHeight w:val="400"/>
        </w:trPr>
        <w:tc>
          <w:tcPr>
            <w:tcW w:w="9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7787" w:rsidRPr="00430284" w:rsidRDefault="00D905C5" w:rsidP="00D2673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A</w:t>
            </w:r>
            <w:r w:rsidRPr="00430284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lte</w:t>
            </w:r>
            <w:proofErr w:type="spellEnd"/>
            <w:r w:rsidRPr="00430284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0284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cerințe</w:t>
            </w:r>
            <w:proofErr w:type="spellEnd"/>
            <w:r w:rsidRPr="00430284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0284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specifice</w:t>
            </w:r>
            <w:proofErr w:type="spellEnd"/>
            <w:r w:rsidRPr="00430284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673B">
              <w:rPr>
                <w:rFonts w:ascii="Times New Roman" w:eastAsia="Garamond" w:hAnsi="Times New Roman" w:cs="Times New Roman"/>
                <w:b/>
                <w:sz w:val="24"/>
                <w:szCs w:val="24"/>
              </w:rPr>
              <w:t>postului</w:t>
            </w:r>
            <w:proofErr w:type="spellEnd"/>
          </w:p>
        </w:tc>
      </w:tr>
      <w:tr w:rsidR="00477787" w:rsidTr="0094297D">
        <w:trPr>
          <w:trHeight w:val="1294"/>
        </w:trPr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7D2C" w:rsidRPr="001F0CC1" w:rsidRDefault="00487D2C" w:rsidP="00487D2C">
            <w:pPr>
              <w:spacing w:after="0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Aptitudini</w:t>
            </w:r>
            <w:proofErr w:type="spellEnd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conducere</w:t>
            </w:r>
            <w:proofErr w:type="spellEnd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487D2C" w:rsidRPr="00487D2C" w:rsidRDefault="00487D2C" w:rsidP="00487D2C">
            <w:pPr>
              <w:spacing w:after="0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Adaptabilitate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la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sisteme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medii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lucru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diferite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487D2C" w:rsidRPr="001F0CC1" w:rsidRDefault="00487D2C" w:rsidP="00487D2C">
            <w:pPr>
              <w:spacing w:after="0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Abilit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ăți</w:t>
            </w:r>
            <w:proofErr w:type="spellEnd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munca</w:t>
            </w:r>
            <w:proofErr w:type="spellEnd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î</w:t>
            </w:r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n</w:t>
            </w:r>
            <w:proofErr w:type="spellEnd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echip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ă</w:t>
            </w:r>
            <w:proofErr w:type="spellEnd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477787" w:rsidRPr="00487D2C" w:rsidRDefault="00487D2C" w:rsidP="00487D2C">
            <w:pPr>
              <w:spacing w:after="0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Capacitate de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gestionare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sarcinilor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complexe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și</w:t>
            </w:r>
            <w:proofErr w:type="spellEnd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a</w:t>
            </w:r>
            <w:r w:rsidR="000874A2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tingerea</w:t>
            </w:r>
            <w:proofErr w:type="spellEnd"/>
            <w:r w:rsidR="000874A2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874A2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obiectivelor</w:t>
            </w:r>
            <w:proofErr w:type="spellEnd"/>
            <w:r w:rsidR="000874A2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874A2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stabilite</w:t>
            </w:r>
            <w:proofErr w:type="spellEnd"/>
            <w:r w:rsidR="000874A2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7D2C" w:rsidRPr="001F0CC1" w:rsidRDefault="00487D2C" w:rsidP="00487D2C">
            <w:pPr>
              <w:spacing w:after="0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Capacitate de </w:t>
            </w:r>
            <w:proofErr w:type="spellStart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negociere</w:t>
            </w:r>
            <w:proofErr w:type="spellEnd"/>
            <w:r w:rsidRPr="001F0CC1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;</w:t>
            </w:r>
          </w:p>
          <w:p w:rsidR="00487D2C" w:rsidRDefault="00487D2C" w:rsidP="00487D2C">
            <w:pPr>
              <w:spacing w:after="0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</w:pPr>
            <w:r w:rsidRPr="00487D2C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Capacitate</w:t>
            </w:r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motivare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ș</w:t>
            </w:r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i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dezvoltare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personalului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din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subordine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;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</w:p>
          <w:p w:rsidR="00487D2C" w:rsidRPr="0025349C" w:rsidRDefault="00487D2C" w:rsidP="00487D2C">
            <w:pPr>
              <w:spacing w:after="0"/>
              <w:jc w:val="both"/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Capacitate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asumare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responsabilit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ăț</w:t>
            </w:r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ii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î</w:t>
            </w:r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n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exercitarea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sarcinilor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postului</w:t>
            </w:r>
            <w:proofErr w:type="spellEnd"/>
            <w:r w:rsidRPr="0025349C">
              <w:rPr>
                <w:rFonts w:ascii="Times New Roman" w:eastAsia="Garamond" w:hAnsi="Times New Roman" w:cs="Times New Roman"/>
                <w:color w:val="auto"/>
                <w:sz w:val="24"/>
                <w:szCs w:val="24"/>
                <w:lang w:val="fr-FR"/>
              </w:rPr>
              <w:t>.</w:t>
            </w:r>
          </w:p>
          <w:p w:rsidR="00477787" w:rsidRDefault="00477787" w:rsidP="00487D2C">
            <w:pPr>
              <w:spacing w:after="0" w:line="240" w:lineRule="auto"/>
              <w:ind w:left="1080"/>
              <w:contextualSpacing/>
              <w:jc w:val="both"/>
              <w:rPr>
                <w:rFonts w:eastAsia="Garamond"/>
                <w:sz w:val="20"/>
                <w:szCs w:val="20"/>
                <w:lang w:val="fr-FR"/>
              </w:rPr>
            </w:pPr>
          </w:p>
        </w:tc>
      </w:tr>
    </w:tbl>
    <w:p w:rsidR="00477787" w:rsidRDefault="00477787" w:rsidP="00477787">
      <w:pPr>
        <w:jc w:val="both"/>
        <w:rPr>
          <w:rFonts w:eastAsia="Arial"/>
          <w:lang w:val="fr-FR" w:eastAsia="ja-JP"/>
        </w:rPr>
      </w:pPr>
    </w:p>
    <w:p w:rsidR="00477787" w:rsidRPr="00C5326C" w:rsidRDefault="00477787" w:rsidP="00477787">
      <w:pPr>
        <w:pStyle w:val="ListParagraph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Garamond" w:hAnsi="Times New Roman" w:cs="Times New Roman"/>
          <w:sz w:val="24"/>
          <w:szCs w:val="24"/>
          <w:lang w:val="fr-FR"/>
        </w:rPr>
      </w:pP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Beneficii</w:t>
      </w:r>
      <w:proofErr w:type="spellEnd"/>
    </w:p>
    <w:p w:rsidR="00477787" w:rsidRPr="0036300D" w:rsidRDefault="00477787" w:rsidP="009C78A2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Candidatul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selectat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pentru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pozi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ț</w:t>
      </w:r>
      <w:r w:rsidR="00EB14E1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ia</w:t>
      </w:r>
      <w:proofErr w:type="spellEnd"/>
      <w:r w:rsidR="00EB14E1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B14E1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Director</w:t>
      </w:r>
      <w:proofErr w:type="spellEnd"/>
      <w:r w:rsidR="00EB14E1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General </w:t>
      </w:r>
      <w:proofErr w:type="spellStart"/>
      <w:r w:rsidR="00EB14E1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Adjunct</w:t>
      </w:r>
      <w:proofErr w:type="spellEnd"/>
      <w:r w:rsidR="00EB14E1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va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beneficia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de o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remunera</w:t>
      </w:r>
      <w:r w:rsidRPr="00C5326C">
        <w:rPr>
          <w:rFonts w:ascii="Times New Roman" w:eastAsia="Cambria" w:hAnsi="Times New Roman" w:cs="Times New Roman"/>
          <w:sz w:val="24"/>
          <w:szCs w:val="24"/>
          <w:lang w:val="fr-FR"/>
        </w:rPr>
        <w:t>ț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format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ă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dintr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-o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componentă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fix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ă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și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una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variabilă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în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concordan</w:t>
      </w:r>
      <w:r w:rsidRPr="00C5326C">
        <w:rPr>
          <w:rFonts w:ascii="Times New Roman" w:eastAsia="Cambria" w:hAnsi="Times New Roman" w:cs="Times New Roman"/>
          <w:sz w:val="24"/>
          <w:szCs w:val="24"/>
          <w:lang w:val="fr-FR"/>
        </w:rPr>
        <w:t>ț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ă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cu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EB14E1"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atribuțiile</w:t>
      </w:r>
      <w:proofErr w:type="spellEnd"/>
      <w:r w:rsidR="00EB14E1"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EB14E1"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și</w:t>
      </w:r>
      <w:proofErr w:type="spellEnd"/>
      <w:r w:rsidR="00EB14E1"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responsabilită</w:t>
      </w:r>
      <w:r w:rsidRPr="00C5326C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ț</w:t>
      </w:r>
      <w:r w:rsidR="00BC2A80"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ile</w:t>
      </w:r>
      <w:proofErr w:type="spellEnd"/>
      <w:r w:rsidR="00BC2A80"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poziț</w:t>
      </w:r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iei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efortul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depus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îndeplinirea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lor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ș</w:t>
      </w:r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rezultatele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ob</w:t>
      </w:r>
      <w:r w:rsidRPr="00C5326C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ț</w:t>
      </w:r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inute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conformitate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dispozi</w:t>
      </w:r>
      <w:r w:rsidRPr="00C5326C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ț</w:t>
      </w:r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iile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legale</w:t>
      </w:r>
      <w:proofErr w:type="spellEnd"/>
      <w:r w:rsidRPr="00C5326C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aplicabile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36300D">
        <w:rPr>
          <w:rFonts w:ascii="Times New Roman" w:eastAsia="Cambria" w:hAnsi="Times New Roman" w:cs="Times New Roman"/>
          <w:color w:val="auto"/>
          <w:sz w:val="24"/>
          <w:szCs w:val="24"/>
          <w:lang w:val="fr-FR"/>
        </w:rPr>
        <w:t>ș</w:t>
      </w:r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i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în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limitele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generale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aprobate</w:t>
      </w:r>
      <w:proofErr w:type="spellEnd"/>
      <w:r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r w:rsidR="00BD23AA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de </w:t>
      </w:r>
      <w:proofErr w:type="spellStart"/>
      <w:r w:rsidR="00BD23AA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către</w:t>
      </w:r>
      <w:proofErr w:type="spellEnd"/>
      <w:r w:rsidR="00BD23AA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A.G.A.</w:t>
      </w:r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pentru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directorii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>contract</w:t>
      </w:r>
      <w:proofErr w:type="spellEnd"/>
      <w:r w:rsidR="002666FF" w:rsidRPr="0036300D"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  <w:t xml:space="preserve"> de mandat.</w:t>
      </w:r>
    </w:p>
    <w:p w:rsidR="009C78A2" w:rsidRPr="00C5326C" w:rsidRDefault="009C78A2" w:rsidP="009C78A2">
      <w:pPr>
        <w:spacing w:after="0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fr-FR"/>
        </w:rPr>
      </w:pPr>
    </w:p>
    <w:p w:rsidR="00477787" w:rsidRPr="00C5326C" w:rsidRDefault="00477787" w:rsidP="00477787">
      <w:pPr>
        <w:pStyle w:val="ListParagraph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Garamond" w:hAnsi="Times New Roman" w:cs="Times New Roman"/>
          <w:b/>
          <w:sz w:val="24"/>
          <w:szCs w:val="24"/>
          <w:lang w:val="fr-FR"/>
        </w:rPr>
      </w:pP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Documentele</w:t>
      </w:r>
      <w:proofErr w:type="spellEnd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candidaturii</w:t>
      </w:r>
      <w:proofErr w:type="spellEnd"/>
    </w:p>
    <w:p w:rsidR="008C3B18" w:rsidRPr="00C5326C" w:rsidRDefault="008C3B18" w:rsidP="009C78A2">
      <w:pPr>
        <w:spacing w:after="0"/>
        <w:jc w:val="both"/>
        <w:rPr>
          <w:rFonts w:ascii="Times New Roman" w:eastAsia="Garamond" w:hAnsi="Times New Roman" w:cs="Times New Roman"/>
          <w:sz w:val="24"/>
          <w:szCs w:val="24"/>
          <w:lang w:val="fr-FR"/>
        </w:rPr>
      </w:pP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Dosarele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candidatur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ă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ale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candida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ț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ilor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depuse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adresa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societ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ăț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ii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CONPET –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str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Anul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1848 n</w:t>
      </w:r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r.1-3, </w:t>
      </w:r>
      <w:proofErr w:type="spellStart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cod</w:t>
      </w:r>
      <w:proofErr w:type="spellEnd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poș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tal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100559,</w:t>
      </w:r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Ploiești</w:t>
      </w:r>
      <w:proofErr w:type="spellEnd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Prahova, </w:t>
      </w:r>
      <w:proofErr w:type="spellStart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pe</w:t>
      </w:r>
      <w:proofErr w:type="spellEnd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suport</w:t>
      </w:r>
      <w:proofErr w:type="spellEnd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hâ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rtie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în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plic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inchis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ș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sigilat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care se va </w:t>
      </w:r>
      <w:proofErr w:type="spellStart"/>
      <w:proofErr w:type="gram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menţiona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:</w:t>
      </w:r>
      <w:proofErr w:type="gramEnd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„</w:t>
      </w:r>
      <w:proofErr w:type="spellStart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Procedura</w:t>
      </w:r>
      <w:proofErr w:type="spellEnd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selecţie</w:t>
      </w:r>
      <w:proofErr w:type="spellEnd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pentru</w:t>
      </w:r>
      <w:proofErr w:type="spellEnd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D</w:t>
      </w:r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irector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General </w:t>
      </w:r>
      <w:proofErr w:type="spellStart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Adjunct</w:t>
      </w:r>
      <w:proofErr w:type="spellEnd"/>
      <w:r w:rsidR="007E6C4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CONPE</w:t>
      </w:r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T,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Nume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9625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ș</w:t>
      </w:r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Prenume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Candidat” –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Î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n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aten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ț</w:t>
      </w:r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ia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domnului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Cornel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Bă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nic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ă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Șef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Serviciu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Juridic</w:t>
      </w:r>
      <w:proofErr w:type="spellEnd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pâ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n</w:t>
      </w:r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ă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cel</w:t>
      </w:r>
      <w:proofErr w:type="spellEnd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tâ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rziu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î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n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data de </w:t>
      </w:r>
      <w:r w:rsidR="00A2372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1</w:t>
      </w:r>
      <w:r w:rsidR="005F47C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1</w:t>
      </w:r>
      <w:r w:rsidR="00A2372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.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0</w:t>
      </w:r>
      <w:r w:rsidR="00A23726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2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.2018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D23AA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ora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15</w:t>
      </w:r>
      <w:r w:rsidR="00811A82" w:rsidRPr="00C5326C">
        <w:rPr>
          <w:rFonts w:ascii="Times New Roman" w:eastAsia="Garamond" w:hAnsi="Times New Roman" w:cs="Times New Roman"/>
          <w:sz w:val="24"/>
          <w:szCs w:val="24"/>
          <w:lang w:val="en-US"/>
        </w:rPr>
        <w:t>: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00</w:t>
      </w:r>
      <w:r w:rsidR="00A75061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ș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vor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con</w:t>
      </w:r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ț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ine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î</w:t>
      </w:r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n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mod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obligatoriu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următoarele</w:t>
      </w:r>
      <w:proofErr w:type="spellEnd"/>
      <w:r w:rsidR="00BC2A80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D</w:t>
      </w:r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ocumente </w:t>
      </w:r>
      <w:proofErr w:type="spellStart"/>
      <w:r w:rsidR="00BD23AA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î</w:t>
      </w:r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n</w:t>
      </w:r>
      <w:proofErr w:type="spellEnd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limba</w:t>
      </w:r>
      <w:proofErr w:type="spellEnd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ro</w:t>
      </w:r>
      <w:r w:rsidR="00BD23AA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mâ</w:t>
      </w:r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n</w:t>
      </w:r>
      <w:r w:rsidR="00BD23AA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ă</w:t>
      </w:r>
      <w:proofErr w:type="spellEnd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</w:t>
      </w:r>
      <w:r w:rsidR="00BC2A80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- </w:t>
      </w:r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C2A80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î</w:t>
      </w:r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ndosariate</w:t>
      </w:r>
      <w:proofErr w:type="spellEnd"/>
      <w:r w:rsidRPr="00C5326C">
        <w:rPr>
          <w:rFonts w:ascii="Times New Roman" w:eastAsia="Garamond" w:hAnsi="Times New Roman" w:cs="Times New Roman"/>
          <w:sz w:val="24"/>
          <w:szCs w:val="24"/>
          <w:lang w:val="fr-FR"/>
        </w:rPr>
        <w:t>:</w:t>
      </w:r>
    </w:p>
    <w:p w:rsidR="00477787" w:rsidRPr="00C5326C" w:rsidRDefault="00477787" w:rsidP="00477787">
      <w:pPr>
        <w:pStyle w:val="NoSpacing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Opis documente;</w:t>
      </w:r>
    </w:p>
    <w:p w:rsidR="00477787" w:rsidRPr="00C5326C" w:rsidRDefault="00477787" w:rsidP="00477787">
      <w:pPr>
        <w:pStyle w:val="NoSpacing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Curriculum vitae, potrivit modelului comun european;</w:t>
      </w:r>
    </w:p>
    <w:p w:rsidR="00477787" w:rsidRPr="00C5326C" w:rsidRDefault="00477787" w:rsidP="00477787">
      <w:pPr>
        <w:pStyle w:val="NoSpacing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Adeverinţă medicală;</w:t>
      </w:r>
    </w:p>
    <w:p w:rsidR="00477787" w:rsidRPr="00C5326C" w:rsidRDefault="00477787" w:rsidP="00477787">
      <w:pPr>
        <w:pStyle w:val="NoSpacing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Cazierul judiciar;</w:t>
      </w:r>
    </w:p>
    <w:p w:rsidR="00477787" w:rsidRPr="00C5326C" w:rsidRDefault="00477787" w:rsidP="00477787">
      <w:pPr>
        <w:pStyle w:val="NoSpacing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Cazier fiscal;</w:t>
      </w:r>
    </w:p>
    <w:p w:rsidR="00477787" w:rsidRPr="00C5326C" w:rsidRDefault="00477787" w:rsidP="00477787">
      <w:pPr>
        <w:pStyle w:val="NoSpacing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Copii după următoarele documente :</w:t>
      </w:r>
    </w:p>
    <w:p w:rsidR="00477787" w:rsidRPr="00C5326C" w:rsidRDefault="00477787" w:rsidP="00477787">
      <w:pPr>
        <w:pStyle w:val="NoSpacing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Copia actului de identitate;</w:t>
      </w:r>
    </w:p>
    <w:p w:rsidR="00477787" w:rsidRPr="00C5326C" w:rsidRDefault="00477787" w:rsidP="00477787">
      <w:pPr>
        <w:pStyle w:val="NoSpacing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Copia certificatului de căsătorie sau a altor acte, doar în cazul în care numele de pe actele depuse este diferit de cel de pe actul de identitate;</w:t>
      </w:r>
    </w:p>
    <w:p w:rsidR="00477787" w:rsidRPr="00C5326C" w:rsidRDefault="00477787" w:rsidP="00477787">
      <w:pPr>
        <w:pStyle w:val="NoSpacing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 xml:space="preserve">Copia diplomei de licenţă sau echivalentă; </w:t>
      </w:r>
    </w:p>
    <w:p w:rsidR="00477787" w:rsidRPr="00C5326C" w:rsidRDefault="00477787" w:rsidP="00477787">
      <w:pPr>
        <w:pStyle w:val="NoSpacing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Copii ale diplomelor de studii post-universitare, dacă este cazul</w:t>
      </w:r>
      <w:r w:rsidR="00811A82" w:rsidRPr="00C5326C">
        <w:rPr>
          <w:rFonts w:ascii="Times New Roman" w:hAnsi="Times New Roman" w:cs="Times New Roman"/>
          <w:sz w:val="24"/>
          <w:szCs w:val="24"/>
        </w:rPr>
        <w:t>;</w:t>
      </w:r>
    </w:p>
    <w:p w:rsidR="00477787" w:rsidRPr="00C5326C" w:rsidRDefault="00477787" w:rsidP="00477787">
      <w:pPr>
        <w:pStyle w:val="NoSpacing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Copii ale certificatelor de absolvi</w:t>
      </w:r>
      <w:r w:rsidR="00811A82" w:rsidRPr="00C5326C">
        <w:rPr>
          <w:rFonts w:ascii="Times New Roman" w:hAnsi="Times New Roman" w:cs="Times New Roman"/>
          <w:sz w:val="24"/>
          <w:szCs w:val="24"/>
        </w:rPr>
        <w:t>r</w:t>
      </w:r>
      <w:r w:rsidR="0038035D" w:rsidRPr="00C5326C">
        <w:rPr>
          <w:rFonts w:ascii="Times New Roman" w:hAnsi="Times New Roman" w:cs="Times New Roman"/>
          <w:sz w:val="24"/>
          <w:szCs w:val="24"/>
        </w:rPr>
        <w:t xml:space="preserve">e a programelor de formare, </w:t>
      </w:r>
      <w:r w:rsidRPr="00C5326C">
        <w:rPr>
          <w:rFonts w:ascii="Times New Roman" w:hAnsi="Times New Roman" w:cs="Times New Roman"/>
          <w:sz w:val="24"/>
          <w:szCs w:val="24"/>
        </w:rPr>
        <w:t>dacă este cazul</w:t>
      </w:r>
      <w:r w:rsidR="00811A82" w:rsidRPr="00C5326C">
        <w:rPr>
          <w:rFonts w:ascii="Times New Roman" w:hAnsi="Times New Roman" w:cs="Times New Roman"/>
          <w:sz w:val="24"/>
          <w:szCs w:val="24"/>
        </w:rPr>
        <w:t>;</w:t>
      </w:r>
    </w:p>
    <w:p w:rsidR="00477787" w:rsidRPr="00C5326C" w:rsidRDefault="00477787" w:rsidP="00477787">
      <w:pPr>
        <w:pStyle w:val="NoSpacing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Copii ale documentelor care dovedesc experienţa profesională cerută (obligatoriu extras Reges/Revisal şi copie carnet de muncă, contracte de mandat/management, adeverinţe</w:t>
      </w:r>
      <w:r w:rsidR="00811A82" w:rsidRPr="00C5326C">
        <w:rPr>
          <w:rFonts w:ascii="Times New Roman" w:hAnsi="Times New Roman" w:cs="Times New Roman"/>
          <w:sz w:val="24"/>
          <w:szCs w:val="24"/>
        </w:rPr>
        <w:t xml:space="preserve"> eliberate de angajatori, etc.).</w:t>
      </w:r>
    </w:p>
    <w:p w:rsidR="00477787" w:rsidRPr="00C5326C" w:rsidRDefault="00477787" w:rsidP="00477787">
      <w:pPr>
        <w:pStyle w:val="NoSpacing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Formulare:</w:t>
      </w:r>
    </w:p>
    <w:p w:rsidR="00477787" w:rsidRPr="00C5326C" w:rsidRDefault="00477787" w:rsidP="00477787">
      <w:pPr>
        <w:pStyle w:val="NoSpacing"/>
        <w:numPr>
          <w:ilvl w:val="0"/>
          <w:numId w:val="35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 xml:space="preserve">Cererea de înscriere; </w:t>
      </w:r>
    </w:p>
    <w:p w:rsidR="00477787" w:rsidRPr="00C5326C" w:rsidRDefault="00477787" w:rsidP="00477787">
      <w:pPr>
        <w:pStyle w:val="NoSpacing"/>
        <w:numPr>
          <w:ilvl w:val="0"/>
          <w:numId w:val="35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Declaraţie pe propria răspundere privind conformitatea documentelor şi informaţiilor prezentate în dosar, lipsa conflictului de interese şi a si</w:t>
      </w:r>
      <w:r w:rsidR="00811A82" w:rsidRPr="00C5326C">
        <w:rPr>
          <w:rFonts w:ascii="Times New Roman" w:hAnsi="Times New Roman" w:cs="Times New Roman"/>
          <w:sz w:val="24"/>
          <w:szCs w:val="24"/>
        </w:rPr>
        <w:t>tuaţiilor de incompatibilitate;</w:t>
      </w:r>
    </w:p>
    <w:p w:rsidR="00477787" w:rsidRPr="00C5326C" w:rsidRDefault="00477787" w:rsidP="00477787">
      <w:pPr>
        <w:pStyle w:val="NoSpacing"/>
        <w:numPr>
          <w:ilvl w:val="0"/>
          <w:numId w:val="35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Acordul cu privire la obţinerea de date în vederea veri</w:t>
      </w:r>
      <w:r w:rsidR="00811A82" w:rsidRPr="00C5326C">
        <w:rPr>
          <w:rFonts w:ascii="Times New Roman" w:hAnsi="Times New Roman" w:cs="Times New Roman"/>
          <w:sz w:val="24"/>
          <w:szCs w:val="24"/>
        </w:rPr>
        <w:t>ficării informaţiilor;</w:t>
      </w:r>
    </w:p>
    <w:p w:rsidR="00477787" w:rsidRPr="00C5326C" w:rsidRDefault="00477787" w:rsidP="00477787">
      <w:pPr>
        <w:pStyle w:val="NoSpacing"/>
        <w:numPr>
          <w:ilvl w:val="0"/>
          <w:numId w:val="35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Consimţământ de prelucrare</w:t>
      </w:r>
      <w:r w:rsidR="00811A82" w:rsidRPr="00C5326C">
        <w:rPr>
          <w:rFonts w:ascii="Times New Roman" w:hAnsi="Times New Roman" w:cs="Times New Roman"/>
          <w:sz w:val="24"/>
          <w:szCs w:val="24"/>
        </w:rPr>
        <w:t xml:space="preserve"> a datelor cu caracter personal;</w:t>
      </w:r>
    </w:p>
    <w:p w:rsidR="00477787" w:rsidRPr="00C5326C" w:rsidRDefault="00477787" w:rsidP="00477787">
      <w:pPr>
        <w:pStyle w:val="NoSpacing"/>
        <w:numPr>
          <w:ilvl w:val="0"/>
          <w:numId w:val="35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sz w:val="24"/>
          <w:szCs w:val="24"/>
        </w:rPr>
        <w:t>Declaraţia de interese</w:t>
      </w:r>
      <w:r w:rsidR="00811A82" w:rsidRPr="00C5326C">
        <w:rPr>
          <w:rFonts w:ascii="Times New Roman" w:hAnsi="Times New Roman" w:cs="Times New Roman"/>
          <w:sz w:val="24"/>
          <w:szCs w:val="24"/>
        </w:rPr>
        <w:t>.</w:t>
      </w:r>
    </w:p>
    <w:p w:rsidR="00477787" w:rsidRPr="00C5326C" w:rsidRDefault="00477787" w:rsidP="0047778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477787" w:rsidRPr="00C5326C" w:rsidRDefault="00477787" w:rsidP="00CA37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326C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Modelele de formulare se găsesc şi pot fi descărcate de pe site-ul </w:t>
      </w:r>
      <w:r w:rsidR="00DB6613">
        <w:fldChar w:fldCharType="begin"/>
      </w:r>
      <w:r w:rsidR="00DB6613">
        <w:instrText xml:space="preserve"> HYPERLINK "http://www.conpet.ro" </w:instrText>
      </w:r>
      <w:r w:rsidR="00DB6613">
        <w:fldChar w:fldCharType="separate"/>
      </w:r>
      <w:r w:rsidR="00CA370E" w:rsidRPr="00C5326C">
        <w:rPr>
          <w:rStyle w:val="Hyperlink"/>
          <w:rFonts w:ascii="Times New Roman" w:hAnsi="Times New Roman" w:cs="Times New Roman"/>
          <w:sz w:val="24"/>
          <w:szCs w:val="24"/>
        </w:rPr>
        <w:t>www.conpet.ro</w:t>
      </w:r>
      <w:r w:rsidR="00DB6613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BD23AA" w:rsidRPr="00C5326C">
        <w:rPr>
          <w:rStyle w:val="Hyperlink"/>
          <w:rFonts w:ascii="Times New Roman" w:hAnsi="Times New Roman" w:cs="Times New Roman"/>
          <w:sz w:val="24"/>
          <w:szCs w:val="24"/>
        </w:rPr>
        <w:t xml:space="preserve">, </w:t>
      </w:r>
      <w:r w:rsidR="00BD23AA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începând cu data </w:t>
      </w:r>
      <w:r w:rsidR="00D118DA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publicării anunțului.</w:t>
      </w:r>
    </w:p>
    <w:p w:rsidR="00BC2A80" w:rsidRPr="00C5326C" w:rsidRDefault="00BC2A80" w:rsidP="00477787">
      <w:pPr>
        <w:pStyle w:val="ListParagraph"/>
        <w:ind w:left="0"/>
        <w:jc w:val="both"/>
        <w:rPr>
          <w:rFonts w:ascii="Times New Roman" w:eastAsia="Garamond" w:hAnsi="Times New Roman" w:cs="Times New Roman"/>
          <w:b/>
          <w:sz w:val="24"/>
          <w:szCs w:val="24"/>
          <w:lang w:val="fr-FR"/>
        </w:rPr>
      </w:pPr>
    </w:p>
    <w:p w:rsidR="00477787" w:rsidRPr="00C5326C" w:rsidRDefault="00477787" w:rsidP="00477787">
      <w:pPr>
        <w:pStyle w:val="ListParagraph"/>
        <w:ind w:left="0"/>
        <w:jc w:val="both"/>
        <w:rPr>
          <w:rFonts w:ascii="Times New Roman" w:eastAsia="Garamond" w:hAnsi="Times New Roman" w:cs="Times New Roman"/>
          <w:b/>
          <w:sz w:val="24"/>
          <w:szCs w:val="24"/>
          <w:lang w:val="fr-FR"/>
        </w:rPr>
      </w:pP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Informa</w:t>
      </w:r>
      <w:r w:rsidR="00BD23AA"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ț</w:t>
      </w:r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ii</w:t>
      </w:r>
      <w:proofErr w:type="spellEnd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suplimentare</w:t>
      </w:r>
      <w:proofErr w:type="spellEnd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Depunerea</w:t>
      </w:r>
      <w:proofErr w:type="spellEnd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326C">
        <w:rPr>
          <w:rFonts w:ascii="Times New Roman" w:eastAsia="Garamond" w:hAnsi="Times New Roman" w:cs="Times New Roman"/>
          <w:b/>
          <w:sz w:val="24"/>
          <w:szCs w:val="24"/>
          <w:lang w:val="fr-FR"/>
        </w:rPr>
        <w:t>candidaturii</w:t>
      </w:r>
      <w:proofErr w:type="spellEnd"/>
    </w:p>
    <w:p w:rsidR="00437EDC" w:rsidRPr="00C5326C" w:rsidRDefault="00437EDC" w:rsidP="00437EDC">
      <w:pPr>
        <w:pStyle w:val="NoSpacing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</w:pP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 xml:space="preserve">Toate documentele cerute sunt obligatorii 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pentru validarea candidaturii. Î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n cazul dosarelor incomplete se vor acorda 24 de ore de la informarea candidatului despre documentel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e lips</w:t>
      </w:r>
      <w:r w:rsidR="00C56ADB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ă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 xml:space="preserve"> pentru </w:t>
      </w:r>
      <w:r w:rsidR="00BC2A80" w:rsidRPr="00C5326C">
        <w:rPr>
          <w:rFonts w:ascii="Times New Roman" w:eastAsia="Calibri" w:hAnsi="Times New Roman" w:cs="Times New Roman"/>
          <w:sz w:val="24"/>
          <w:szCs w:val="24"/>
          <w:lang w:eastAsia="ro-RO"/>
        </w:rPr>
        <w:t>remedierea situaț</w:t>
      </w:r>
      <w:r w:rsidRPr="00C5326C">
        <w:rPr>
          <w:rFonts w:ascii="Times New Roman" w:eastAsia="Calibri" w:hAnsi="Times New Roman" w:cs="Times New Roman"/>
          <w:sz w:val="24"/>
          <w:szCs w:val="24"/>
          <w:lang w:eastAsia="ro-RO"/>
        </w:rPr>
        <w:t>iei</w:t>
      </w:r>
      <w:r w:rsidR="00A23726" w:rsidRPr="00C5326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și completarea dosarului</w:t>
      </w:r>
      <w:r w:rsidRPr="00C5326C">
        <w:rPr>
          <w:rFonts w:ascii="Times New Roman" w:eastAsia="Calibri" w:hAnsi="Times New Roman" w:cs="Times New Roman"/>
          <w:sz w:val="24"/>
          <w:szCs w:val="24"/>
          <w:lang w:eastAsia="ro-RO"/>
        </w:rPr>
        <w:t>, dupa care candidatura</w:t>
      </w:r>
      <w:r w:rsidR="00BC2A80" w:rsidRPr="00C5326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va fi invalidată în cazul î</w:t>
      </w:r>
      <w:r w:rsidRPr="00C5326C">
        <w:rPr>
          <w:rFonts w:ascii="Times New Roman" w:eastAsia="Calibri" w:hAnsi="Times New Roman" w:cs="Times New Roman"/>
          <w:sz w:val="24"/>
          <w:szCs w:val="24"/>
          <w:lang w:eastAsia="ro-RO"/>
        </w:rPr>
        <w:t>n</w:t>
      </w:r>
      <w:r w:rsidR="00BC2A80" w:rsidRPr="00C5326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care 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nu se vor efectua completă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 xml:space="preserve">rile solicitate.  </w:t>
      </w:r>
    </w:p>
    <w:p w:rsidR="00437EDC" w:rsidRPr="00C5326C" w:rsidRDefault="00437EDC" w:rsidP="00437EDC">
      <w:pPr>
        <w:pStyle w:val="NoSpacing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</w:pPr>
    </w:p>
    <w:p w:rsidR="00437EDC" w:rsidRPr="00C5326C" w:rsidRDefault="00437EDC" w:rsidP="00437EDC">
      <w:pPr>
        <w:pStyle w:val="NoSpacing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</w:pP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Declara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ia de inten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ie a candidatului va fi solicitat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ă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 xml:space="preserve"> ulterior doar candida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ilor confirma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i pe lista scurt</w:t>
      </w:r>
      <w:r w:rsidR="00BC2A80"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>ă</w:t>
      </w:r>
      <w:r w:rsidRPr="00C532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  <w:t xml:space="preserve">. </w:t>
      </w:r>
    </w:p>
    <w:p w:rsidR="00C56ADB" w:rsidRPr="00C5326C" w:rsidRDefault="00C56ADB" w:rsidP="00437EDC">
      <w:pPr>
        <w:pStyle w:val="NoSpacing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o-RO"/>
        </w:rPr>
      </w:pPr>
    </w:p>
    <w:p w:rsidR="00437EDC" w:rsidRPr="00C5326C" w:rsidRDefault="00437EDC" w:rsidP="009C78A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Prin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trans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miterea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dosarului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candidaţii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îș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dau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acordul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implicit ca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datele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lor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personale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ă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fie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procesate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î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n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scopul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C56ADB" w:rsidRPr="00C5326C">
        <w:rPr>
          <w:rFonts w:ascii="Times New Roman" w:hAnsi="Times New Roman" w:cs="Times New Roman"/>
          <w:sz w:val="24"/>
          <w:szCs w:val="24"/>
          <w:lang w:eastAsia="ro-RO"/>
        </w:rPr>
        <w:t>derulării</w:t>
      </w:r>
      <w:proofErr w:type="spellEnd"/>
      <w:r w:rsidR="00C56ADB" w:rsidRPr="00C5326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procedurii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recrutare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ș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selec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. La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finalul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procesului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selec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documentele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candida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ilor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nu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confirma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pe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func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ț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ie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returnate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solicitan</w:t>
      </w:r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ților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cererea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acestora</w:t>
      </w:r>
      <w:proofErr w:type="spellEnd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C2A80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î</w:t>
      </w:r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n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termen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de 30 de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zile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C56ADB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vor</w:t>
      </w:r>
      <w:proofErr w:type="spellEnd"/>
      <w:r w:rsidR="00C56ADB"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distruse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dupa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trecerea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celor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30 de </w:t>
      </w:r>
      <w:proofErr w:type="spellStart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zile</w:t>
      </w:r>
      <w:proofErr w:type="spellEnd"/>
      <w:r w:rsidRPr="00C5326C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477787" w:rsidRPr="00C5326C" w:rsidRDefault="00477787" w:rsidP="004777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6C">
        <w:rPr>
          <w:rFonts w:ascii="Times New Roman" w:hAnsi="Times New Roman" w:cs="Times New Roman"/>
          <w:b/>
          <w:sz w:val="24"/>
          <w:szCs w:val="24"/>
        </w:rPr>
        <w:t>Comunicarea cu candidaţii</w:t>
      </w:r>
    </w:p>
    <w:p w:rsidR="00477787" w:rsidRPr="00C5326C" w:rsidRDefault="00E600A7" w:rsidP="009C78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26C">
        <w:rPr>
          <w:rFonts w:ascii="Times New Roman" w:hAnsi="Times New Roman" w:cs="Times New Roman"/>
          <w:sz w:val="24"/>
          <w:szCs w:val="24"/>
        </w:rPr>
        <w:t>P</w:t>
      </w:r>
      <w:r w:rsidR="00477787" w:rsidRPr="00C5326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întreg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telefonic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imperios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ADB" w:rsidRPr="00C5326C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="00C56ADB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C</w:t>
      </w:r>
      <w:r w:rsidR="00BC2A80" w:rsidRPr="00C5326C">
        <w:rPr>
          <w:rFonts w:ascii="Times New Roman" w:hAnsi="Times New Roman" w:cs="Times New Roman"/>
          <w:sz w:val="24"/>
          <w:szCs w:val="24"/>
        </w:rPr>
        <w:t>.</w:t>
      </w:r>
      <w:r w:rsidR="00477787" w:rsidRPr="00C5326C">
        <w:rPr>
          <w:rFonts w:ascii="Times New Roman" w:hAnsi="Times New Roman" w:cs="Times New Roman"/>
          <w:sz w:val="24"/>
          <w:szCs w:val="24"/>
        </w:rPr>
        <w:t>V</w:t>
      </w:r>
      <w:r w:rsidR="00BC2A80" w:rsidRPr="00C5326C">
        <w:rPr>
          <w:rFonts w:ascii="Times New Roman" w:hAnsi="Times New Roman" w:cs="Times New Roman"/>
          <w:sz w:val="24"/>
          <w:szCs w:val="24"/>
        </w:rPr>
        <w:t>.</w:t>
      </w:r>
      <w:r w:rsidR="00477787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477787" w:rsidRPr="00C5326C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477787" w:rsidRPr="00C5326C">
        <w:rPr>
          <w:rFonts w:ascii="Times New Roman" w:hAnsi="Times New Roman" w:cs="Times New Roman"/>
          <w:sz w:val="24"/>
          <w:szCs w:val="24"/>
        </w:rPr>
        <w:t>.</w:t>
      </w:r>
    </w:p>
    <w:p w:rsidR="00E37B47" w:rsidRPr="00C5326C" w:rsidRDefault="00E37B47" w:rsidP="009C78A2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Conform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prevederilor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O.U.G.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nr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109/2011, cu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modificările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și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completările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ulterioare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și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în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acord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cu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regulile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deontologie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profesională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guvernează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activitatea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recrutare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</w:t>
      </w:r>
      <w:r w:rsidRPr="00C5326C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nominalizare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BCC" w:rsidRPr="00C532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6BCC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BCC" w:rsidRPr="00C5326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AC6BCC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BCC" w:rsidRPr="00C5326C">
        <w:rPr>
          <w:rFonts w:ascii="Times New Roman" w:hAnsi="Times New Roman" w:cs="Times New Roman"/>
          <w:sz w:val="24"/>
          <w:szCs w:val="24"/>
        </w:rPr>
        <w:t>selecției</w:t>
      </w:r>
      <w:proofErr w:type="spellEnd"/>
      <w:r w:rsidR="00AC6BCC" w:rsidRPr="00C532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6BCC" w:rsidRPr="00C5326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C6BCC" w:rsidRPr="00C5326C">
        <w:rPr>
          <w:rFonts w:ascii="Times New Roman" w:hAnsi="Times New Roman" w:cs="Times New Roman"/>
          <w:sz w:val="24"/>
          <w:szCs w:val="24"/>
        </w:rPr>
        <w:t xml:space="preserve"> C.A. </w:t>
      </w:r>
      <w:proofErr w:type="spellStart"/>
      <w:r w:rsidR="00AC6BCC" w:rsidRPr="00C5326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6BCC"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rezultatele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obținute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candidați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pe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fiecare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etapă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procedurii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recrutare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și</w:t>
      </w:r>
      <w:proofErr w:type="spellEnd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AC6BCC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selecție</w:t>
      </w:r>
      <w:proofErr w:type="spellEnd"/>
      <w:r w:rsidR="00AC6BCC" w:rsidRPr="00C5326C">
        <w:rPr>
          <w:rFonts w:ascii="Times New Roman" w:hAnsi="Times New Roman" w:cs="Times New Roman"/>
          <w:sz w:val="24"/>
          <w:szCs w:val="24"/>
        </w:rPr>
        <w:t xml:space="preserve"> </w:t>
      </w:r>
      <w:r w:rsidRPr="00C5326C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confidenţial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anunțați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prin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e-mail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și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telefonic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confirmați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neconfirmați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53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26C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C5326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FE1E32" w:rsidRPr="00C5326C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FE1E32" w:rsidRPr="00C5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E32" w:rsidRPr="00C5326C">
        <w:rPr>
          <w:rFonts w:ascii="Times New Roman" w:hAnsi="Times New Roman" w:cs="Times New Roman"/>
          <w:sz w:val="24"/>
          <w:szCs w:val="24"/>
          <w:lang w:val="en-US"/>
        </w:rPr>
        <w:t>finalizarea</w:t>
      </w:r>
      <w:proofErr w:type="spellEnd"/>
      <w:r w:rsidR="00FE1E32" w:rsidRPr="00C53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procedurii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recrutare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și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selecție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fiecărui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candidat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se pot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comunica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individual</w:t>
      </w:r>
      <w:r w:rsidR="00E600A7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rezultatele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pe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care le-a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obținut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respectiv</w:t>
      </w:r>
      <w:proofErr w:type="spellEnd"/>
      <w:r w:rsidR="00FE1E32"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prin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e-mail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și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telefonic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numai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la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cererea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scrisă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 </w:t>
      </w:r>
      <w:proofErr w:type="spellStart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candidatului</w:t>
      </w:r>
      <w:proofErr w:type="spellEnd"/>
      <w:r w:rsidRPr="00C5326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C56ADB" w:rsidRPr="00C5326C" w:rsidRDefault="00437EDC" w:rsidP="00437EDC">
      <w:pPr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</w:pP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Legisla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ia de guvernan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ță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corporativ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ă nu prevede contestaț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ii. Din do</w:t>
      </w:r>
      <w:r w:rsidR="00BD23AA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rin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</w:t>
      </w:r>
      <w:r w:rsidR="00BD23AA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a de a asigura maxima trans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p</w:t>
      </w:r>
      <w:r w:rsidR="00BD23AA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a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ren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ță a procesului de recrutare ș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 selec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ie </w:t>
      </w:r>
      <w:r w:rsidR="00BD23AA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se va 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raspunde prom</w:t>
      </w:r>
      <w:r w:rsidR="00BD23AA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p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t cererilor de clarific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ări formulate de că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tre candida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ți cu condiț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ia ca ace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ș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tia s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ă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solicite numai informa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ții care se referă la candidatura lor ș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 nu care implic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ă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rezultatele ob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inute de c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ă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tre ceilal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 candida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i. </w:t>
      </w:r>
    </w:p>
    <w:p w:rsidR="00437EDC" w:rsidRPr="00C5326C" w:rsidRDefault="00437EDC" w:rsidP="00437EDC">
      <w:pPr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</w:pP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Eventualele cereri de clarific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ă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ri se depun 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î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n termen de maximum 24 de ore de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la </w:t>
      </w:r>
      <w:r w:rsidR="00FE1E32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anunțarea 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rezultatelor, </w:t>
      </w:r>
      <w:r w:rsidR="00EB566B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în același mod ca și dosarele de candidatură, </w:t>
      </w:r>
      <w:r w:rsidR="005F47C6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la adresa CONPET S.A., str. Anul 1848 nr.1-3, cod poștal 100559, Ploiești, județul Prahova, </w:t>
      </w:r>
      <w:r w:rsidR="00EB566B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sau prin e-mail </w:t>
      </w:r>
      <w:hyperlink r:id="rId10" w:history="1">
        <w:r w:rsidR="00EB566B" w:rsidRPr="00C5326C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ro-RO" w:eastAsia="en-US"/>
          </w:rPr>
          <w:t>cornel.banica@conpet.ro</w:t>
        </w:r>
      </w:hyperlink>
      <w:r w:rsidR="00EB566B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sau </w:t>
      </w:r>
      <w:hyperlink r:id="rId11" w:history="1">
        <w:r w:rsidR="00EB566B" w:rsidRPr="00C5326C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ro-RO" w:eastAsia="en-US"/>
          </w:rPr>
          <w:t>actionariat@conpet.ro</w:t>
        </w:r>
      </w:hyperlink>
      <w:r w:rsidR="00EB566B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, </w:t>
      </w:r>
      <w:r w:rsidR="00BC2A80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cu răspuns în maximum 3 zile lucrătoare de la data </w:t>
      </w:r>
      <w:r w:rsidR="00EB566B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primirii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cererii </w:t>
      </w:r>
      <w:r w:rsidR="00EB566B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la societate. 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Cererea de clarific</w:t>
      </w:r>
      <w:r w:rsidR="00E215CE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ări nu suspendă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 derularea proce</w:t>
      </w:r>
      <w:r w:rsidR="00BE7137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 xml:space="preserve">durii 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de selec</w:t>
      </w:r>
      <w:r w:rsidR="00E215CE"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ț</w:t>
      </w:r>
      <w:r w:rsidRPr="00C5326C">
        <w:rPr>
          <w:rFonts w:ascii="Times New Roman" w:eastAsiaTheme="minorHAnsi" w:hAnsi="Times New Roman" w:cs="Times New Roman"/>
          <w:color w:val="auto"/>
          <w:sz w:val="24"/>
          <w:szCs w:val="24"/>
          <w:lang w:val="ro-RO" w:eastAsia="en-US"/>
        </w:rPr>
        <w:t>ie.</w:t>
      </w:r>
    </w:p>
    <w:p w:rsidR="00437EDC" w:rsidRPr="00C5326C" w:rsidRDefault="00437EDC" w:rsidP="0047778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BAA" w:rsidRPr="00C5326C" w:rsidRDefault="00BD2BAA" w:rsidP="00477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:rsidR="00B22C87" w:rsidRDefault="00B22C87" w:rsidP="00477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:rsidR="00B22C87" w:rsidRDefault="00B22C87" w:rsidP="00477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:rsidR="00B22C87" w:rsidRPr="001F0CC1" w:rsidRDefault="00B22C87" w:rsidP="00477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sectPr w:rsidR="00B22C87" w:rsidRPr="001F0CC1" w:rsidSect="004156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360" w:right="1183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CF" w:rsidRDefault="00006DCF">
      <w:pPr>
        <w:spacing w:after="0" w:line="240" w:lineRule="auto"/>
      </w:pPr>
      <w:r>
        <w:separator/>
      </w:r>
    </w:p>
  </w:endnote>
  <w:endnote w:type="continuationSeparator" w:id="0">
    <w:p w:rsidR="00006DCF" w:rsidRDefault="0000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80" w:rsidRDefault="00BC2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80" w:rsidRDefault="00BC2A80">
    <w:pPr>
      <w:tabs>
        <w:tab w:val="center" w:pos="4680"/>
        <w:tab w:val="right" w:pos="9360"/>
      </w:tabs>
      <w:spacing w:after="720" w:line="240" w:lineRule="auto"/>
      <w:jc w:val="right"/>
    </w:pPr>
  </w:p>
  <w:p w:rsidR="00BC2A80" w:rsidRDefault="00BC2A80">
    <w:pPr>
      <w:tabs>
        <w:tab w:val="center" w:pos="4680"/>
        <w:tab w:val="right" w:pos="9360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0874A2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80" w:rsidRDefault="00BC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CF" w:rsidRDefault="00006DCF">
      <w:pPr>
        <w:spacing w:after="0" w:line="240" w:lineRule="auto"/>
      </w:pPr>
      <w:r>
        <w:separator/>
      </w:r>
    </w:p>
  </w:footnote>
  <w:footnote w:type="continuationSeparator" w:id="0">
    <w:p w:rsidR="00006DCF" w:rsidRDefault="0000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80" w:rsidRDefault="00BC2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80" w:rsidRDefault="00BC2A80">
    <w:pPr>
      <w:tabs>
        <w:tab w:val="center" w:pos="4680"/>
        <w:tab w:val="right" w:pos="9360"/>
      </w:tabs>
      <w:spacing w:before="72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A80" w:rsidRDefault="00BC2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4A2"/>
    <w:multiLevelType w:val="multilevel"/>
    <w:tmpl w:val="377E3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965D4"/>
    <w:multiLevelType w:val="hybridMultilevel"/>
    <w:tmpl w:val="6CC074F8"/>
    <w:lvl w:ilvl="0" w:tplc="04180019">
      <w:start w:val="1"/>
      <w:numFmt w:val="lowerLetter"/>
      <w:lvlText w:val="%1.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AF05F3"/>
    <w:multiLevelType w:val="multilevel"/>
    <w:tmpl w:val="032C02F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078A680E"/>
    <w:multiLevelType w:val="hybridMultilevel"/>
    <w:tmpl w:val="5290B67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539DD"/>
    <w:multiLevelType w:val="multilevel"/>
    <w:tmpl w:val="35B4C0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A50558E"/>
    <w:multiLevelType w:val="hybridMultilevel"/>
    <w:tmpl w:val="EE24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C6457"/>
    <w:multiLevelType w:val="hybridMultilevel"/>
    <w:tmpl w:val="52BEBC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62C4F"/>
    <w:multiLevelType w:val="multilevel"/>
    <w:tmpl w:val="336E81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B515EE"/>
    <w:multiLevelType w:val="multilevel"/>
    <w:tmpl w:val="E0466CB6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15214837"/>
    <w:multiLevelType w:val="multilevel"/>
    <w:tmpl w:val="7276967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firstLine="1080"/>
      </w:pPr>
      <w:rPr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2160" w:firstLine="14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firstLine="21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firstLine="252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firstLine="288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firstLine="3240"/>
      </w:pPr>
      <w:rPr>
        <w:vertAlign w:val="baseline"/>
      </w:rPr>
    </w:lvl>
  </w:abstractNum>
  <w:abstractNum w:abstractNumId="10" w15:restartNumberingAfterBreak="0">
    <w:nsid w:val="1C8672C3"/>
    <w:multiLevelType w:val="hybridMultilevel"/>
    <w:tmpl w:val="D7EC234A"/>
    <w:lvl w:ilvl="0" w:tplc="CCDED632">
      <w:start w:val="2"/>
      <w:numFmt w:val="bullet"/>
      <w:lvlText w:val="-"/>
      <w:lvlJc w:val="left"/>
      <w:pPr>
        <w:ind w:left="108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5169DD"/>
    <w:multiLevelType w:val="multilevel"/>
    <w:tmpl w:val="1324B36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22625517"/>
    <w:multiLevelType w:val="hybridMultilevel"/>
    <w:tmpl w:val="22E86CD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70997"/>
    <w:multiLevelType w:val="multilevel"/>
    <w:tmpl w:val="4BC895B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28ED4E9C"/>
    <w:multiLevelType w:val="hybridMultilevel"/>
    <w:tmpl w:val="0418774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67409"/>
    <w:multiLevelType w:val="hybridMultilevel"/>
    <w:tmpl w:val="6BB8E27C"/>
    <w:lvl w:ilvl="0" w:tplc="069E47FE">
      <w:start w:val="1"/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64A16"/>
    <w:multiLevelType w:val="hybridMultilevel"/>
    <w:tmpl w:val="37EE3220"/>
    <w:lvl w:ilvl="0" w:tplc="2EA273F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16007"/>
    <w:multiLevelType w:val="hybridMultilevel"/>
    <w:tmpl w:val="4954B10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74E44"/>
    <w:multiLevelType w:val="hybridMultilevel"/>
    <w:tmpl w:val="8E666AB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E65DC"/>
    <w:multiLevelType w:val="multilevel"/>
    <w:tmpl w:val="35B4C018"/>
    <w:lvl w:ilvl="0">
      <w:start w:val="1"/>
      <w:numFmt w:val="decimal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20" w15:restartNumberingAfterBreak="0">
    <w:nsid w:val="49FC16D7"/>
    <w:multiLevelType w:val="hybridMultilevel"/>
    <w:tmpl w:val="AF0E37E2"/>
    <w:lvl w:ilvl="0" w:tplc="3B720B10">
      <w:start w:val="1"/>
      <w:numFmt w:val="decimal"/>
      <w:lvlText w:val="%1.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869" w:hanging="360"/>
      </w:pPr>
    </w:lvl>
    <w:lvl w:ilvl="2" w:tplc="0418001B" w:tentative="1">
      <w:start w:val="1"/>
      <w:numFmt w:val="lowerRoman"/>
      <w:lvlText w:val="%3."/>
      <w:lvlJc w:val="right"/>
      <w:pPr>
        <w:ind w:left="3589" w:hanging="180"/>
      </w:pPr>
    </w:lvl>
    <w:lvl w:ilvl="3" w:tplc="0418000F" w:tentative="1">
      <w:start w:val="1"/>
      <w:numFmt w:val="decimal"/>
      <w:lvlText w:val="%4."/>
      <w:lvlJc w:val="left"/>
      <w:pPr>
        <w:ind w:left="4309" w:hanging="360"/>
      </w:pPr>
    </w:lvl>
    <w:lvl w:ilvl="4" w:tplc="04180019" w:tentative="1">
      <w:start w:val="1"/>
      <w:numFmt w:val="lowerLetter"/>
      <w:lvlText w:val="%5."/>
      <w:lvlJc w:val="left"/>
      <w:pPr>
        <w:ind w:left="5029" w:hanging="360"/>
      </w:pPr>
    </w:lvl>
    <w:lvl w:ilvl="5" w:tplc="0418001B" w:tentative="1">
      <w:start w:val="1"/>
      <w:numFmt w:val="lowerRoman"/>
      <w:lvlText w:val="%6."/>
      <w:lvlJc w:val="right"/>
      <w:pPr>
        <w:ind w:left="5749" w:hanging="180"/>
      </w:pPr>
    </w:lvl>
    <w:lvl w:ilvl="6" w:tplc="0418000F" w:tentative="1">
      <w:start w:val="1"/>
      <w:numFmt w:val="decimal"/>
      <w:lvlText w:val="%7."/>
      <w:lvlJc w:val="left"/>
      <w:pPr>
        <w:ind w:left="6469" w:hanging="360"/>
      </w:pPr>
    </w:lvl>
    <w:lvl w:ilvl="7" w:tplc="04180019" w:tentative="1">
      <w:start w:val="1"/>
      <w:numFmt w:val="lowerLetter"/>
      <w:lvlText w:val="%8."/>
      <w:lvlJc w:val="left"/>
      <w:pPr>
        <w:ind w:left="7189" w:hanging="360"/>
      </w:pPr>
    </w:lvl>
    <w:lvl w:ilvl="8" w:tplc="0418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51306629"/>
    <w:multiLevelType w:val="hybridMultilevel"/>
    <w:tmpl w:val="7EE494E4"/>
    <w:lvl w:ilvl="0" w:tplc="DC50781E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69" w:hanging="360"/>
      </w:pPr>
    </w:lvl>
    <w:lvl w:ilvl="2" w:tplc="0418001B" w:tentative="1">
      <w:start w:val="1"/>
      <w:numFmt w:val="lowerRoman"/>
      <w:lvlText w:val="%3."/>
      <w:lvlJc w:val="right"/>
      <w:pPr>
        <w:ind w:left="3589" w:hanging="180"/>
      </w:pPr>
    </w:lvl>
    <w:lvl w:ilvl="3" w:tplc="0418000F" w:tentative="1">
      <w:start w:val="1"/>
      <w:numFmt w:val="decimal"/>
      <w:lvlText w:val="%4."/>
      <w:lvlJc w:val="left"/>
      <w:pPr>
        <w:ind w:left="4309" w:hanging="360"/>
      </w:pPr>
    </w:lvl>
    <w:lvl w:ilvl="4" w:tplc="04180019" w:tentative="1">
      <w:start w:val="1"/>
      <w:numFmt w:val="lowerLetter"/>
      <w:lvlText w:val="%5."/>
      <w:lvlJc w:val="left"/>
      <w:pPr>
        <w:ind w:left="5029" w:hanging="360"/>
      </w:pPr>
    </w:lvl>
    <w:lvl w:ilvl="5" w:tplc="0418001B" w:tentative="1">
      <w:start w:val="1"/>
      <w:numFmt w:val="lowerRoman"/>
      <w:lvlText w:val="%6."/>
      <w:lvlJc w:val="right"/>
      <w:pPr>
        <w:ind w:left="5749" w:hanging="180"/>
      </w:pPr>
    </w:lvl>
    <w:lvl w:ilvl="6" w:tplc="0418000F" w:tentative="1">
      <w:start w:val="1"/>
      <w:numFmt w:val="decimal"/>
      <w:lvlText w:val="%7."/>
      <w:lvlJc w:val="left"/>
      <w:pPr>
        <w:ind w:left="6469" w:hanging="360"/>
      </w:pPr>
    </w:lvl>
    <w:lvl w:ilvl="7" w:tplc="04180019" w:tentative="1">
      <w:start w:val="1"/>
      <w:numFmt w:val="lowerLetter"/>
      <w:lvlText w:val="%8."/>
      <w:lvlJc w:val="left"/>
      <w:pPr>
        <w:ind w:left="7189" w:hanging="360"/>
      </w:pPr>
    </w:lvl>
    <w:lvl w:ilvl="8" w:tplc="0418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54324772"/>
    <w:multiLevelType w:val="multilevel"/>
    <w:tmpl w:val="4462E7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55671B9F"/>
    <w:multiLevelType w:val="multilevel"/>
    <w:tmpl w:val="C386A072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595C7182"/>
    <w:multiLevelType w:val="hybridMultilevel"/>
    <w:tmpl w:val="98266C9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878AA"/>
    <w:multiLevelType w:val="multilevel"/>
    <w:tmpl w:val="AFFE49CC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5D223548"/>
    <w:multiLevelType w:val="multilevel"/>
    <w:tmpl w:val="870A267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5D3219DE"/>
    <w:multiLevelType w:val="hybridMultilevel"/>
    <w:tmpl w:val="FE4EAA0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5750D"/>
    <w:multiLevelType w:val="multilevel"/>
    <w:tmpl w:val="35B4C0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2B585D"/>
    <w:multiLevelType w:val="multilevel"/>
    <w:tmpl w:val="C386A072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61095301"/>
    <w:multiLevelType w:val="multilevel"/>
    <w:tmpl w:val="1324B36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6F607CC4"/>
    <w:multiLevelType w:val="multilevel"/>
    <w:tmpl w:val="5BCE76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714E1F32"/>
    <w:multiLevelType w:val="multilevel"/>
    <w:tmpl w:val="80C0E8B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 w15:restartNumberingAfterBreak="0">
    <w:nsid w:val="72114BFA"/>
    <w:multiLevelType w:val="hybridMultilevel"/>
    <w:tmpl w:val="D3B6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83FC5"/>
    <w:multiLevelType w:val="hybridMultilevel"/>
    <w:tmpl w:val="5554116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54394"/>
    <w:multiLevelType w:val="multilevel"/>
    <w:tmpl w:val="80C0E8B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 w15:restartNumberingAfterBreak="0">
    <w:nsid w:val="7BEF50D2"/>
    <w:multiLevelType w:val="hybridMultilevel"/>
    <w:tmpl w:val="799A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231B4"/>
    <w:multiLevelType w:val="multilevel"/>
    <w:tmpl w:val="032C02F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1"/>
  </w:num>
  <w:num w:numId="2">
    <w:abstractNumId w:val="4"/>
  </w:num>
  <w:num w:numId="3">
    <w:abstractNumId w:val="37"/>
  </w:num>
  <w:num w:numId="4">
    <w:abstractNumId w:val="31"/>
  </w:num>
  <w:num w:numId="5">
    <w:abstractNumId w:val="22"/>
  </w:num>
  <w:num w:numId="6">
    <w:abstractNumId w:val="26"/>
  </w:num>
  <w:num w:numId="7">
    <w:abstractNumId w:val="35"/>
  </w:num>
  <w:num w:numId="8">
    <w:abstractNumId w:val="9"/>
  </w:num>
  <w:num w:numId="9">
    <w:abstractNumId w:val="13"/>
  </w:num>
  <w:num w:numId="10">
    <w:abstractNumId w:val="8"/>
  </w:num>
  <w:num w:numId="11">
    <w:abstractNumId w:val="18"/>
  </w:num>
  <w:num w:numId="12">
    <w:abstractNumId w:val="32"/>
  </w:num>
  <w:num w:numId="13">
    <w:abstractNumId w:val="1"/>
  </w:num>
  <w:num w:numId="14">
    <w:abstractNumId w:val="20"/>
  </w:num>
  <w:num w:numId="15">
    <w:abstractNumId w:val="21"/>
  </w:num>
  <w:num w:numId="16">
    <w:abstractNumId w:val="12"/>
  </w:num>
  <w:num w:numId="17">
    <w:abstractNumId w:val="34"/>
  </w:num>
  <w:num w:numId="18">
    <w:abstractNumId w:val="17"/>
  </w:num>
  <w:num w:numId="19">
    <w:abstractNumId w:val="7"/>
  </w:num>
  <w:num w:numId="20">
    <w:abstractNumId w:val="2"/>
  </w:num>
  <w:num w:numId="21">
    <w:abstractNumId w:val="30"/>
  </w:num>
  <w:num w:numId="22">
    <w:abstractNumId w:val="19"/>
  </w:num>
  <w:num w:numId="23">
    <w:abstractNumId w:val="0"/>
  </w:num>
  <w:num w:numId="24">
    <w:abstractNumId w:val="10"/>
  </w:num>
  <w:num w:numId="25">
    <w:abstractNumId w:val="1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2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7"/>
  </w:num>
  <w:num w:numId="36">
    <w:abstractNumId w:val="28"/>
  </w:num>
  <w:num w:numId="37">
    <w:abstractNumId w:val="5"/>
  </w:num>
  <w:num w:numId="38">
    <w:abstractNumId w:val="36"/>
  </w:num>
  <w:num w:numId="39">
    <w:abstractNumId w:val="24"/>
  </w:num>
  <w:num w:numId="40">
    <w:abstractNumId w:val="6"/>
  </w:num>
  <w:num w:numId="41">
    <w:abstractNumId w:val="25"/>
  </w:num>
  <w:num w:numId="42">
    <w:abstractNumId w:val="23"/>
  </w:num>
  <w:num w:numId="43">
    <w:abstractNumId w:val="29"/>
  </w:num>
  <w:num w:numId="44">
    <w:abstractNumId w:val="15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B6"/>
    <w:rsid w:val="00006DCF"/>
    <w:rsid w:val="0001758E"/>
    <w:rsid w:val="0002143B"/>
    <w:rsid w:val="00052062"/>
    <w:rsid w:val="0007174C"/>
    <w:rsid w:val="0007189E"/>
    <w:rsid w:val="0008038C"/>
    <w:rsid w:val="00083022"/>
    <w:rsid w:val="000874A2"/>
    <w:rsid w:val="00090849"/>
    <w:rsid w:val="0009577F"/>
    <w:rsid w:val="000B1EA8"/>
    <w:rsid w:val="000B4B4A"/>
    <w:rsid w:val="000B64EC"/>
    <w:rsid w:val="000D11FF"/>
    <w:rsid w:val="000D23AF"/>
    <w:rsid w:val="000E1DB4"/>
    <w:rsid w:val="000E6C28"/>
    <w:rsid w:val="001047B9"/>
    <w:rsid w:val="001132C2"/>
    <w:rsid w:val="001227DD"/>
    <w:rsid w:val="00130EC9"/>
    <w:rsid w:val="00154942"/>
    <w:rsid w:val="00162235"/>
    <w:rsid w:val="00166926"/>
    <w:rsid w:val="00167747"/>
    <w:rsid w:val="00174036"/>
    <w:rsid w:val="001745BF"/>
    <w:rsid w:val="0017547C"/>
    <w:rsid w:val="00185B5E"/>
    <w:rsid w:val="00195E29"/>
    <w:rsid w:val="001A599B"/>
    <w:rsid w:val="001C3A02"/>
    <w:rsid w:val="001D4D4E"/>
    <w:rsid w:val="001F0CC1"/>
    <w:rsid w:val="001F1050"/>
    <w:rsid w:val="001F6B99"/>
    <w:rsid w:val="0020127A"/>
    <w:rsid w:val="002051EE"/>
    <w:rsid w:val="002118D3"/>
    <w:rsid w:val="0025349C"/>
    <w:rsid w:val="002666FF"/>
    <w:rsid w:val="00283B07"/>
    <w:rsid w:val="002A32D8"/>
    <w:rsid w:val="002B639C"/>
    <w:rsid w:val="002D7CB5"/>
    <w:rsid w:val="002E107A"/>
    <w:rsid w:val="002E1593"/>
    <w:rsid w:val="002F4D45"/>
    <w:rsid w:val="003116C1"/>
    <w:rsid w:val="003155C1"/>
    <w:rsid w:val="003160C3"/>
    <w:rsid w:val="00331ECF"/>
    <w:rsid w:val="003409D7"/>
    <w:rsid w:val="0036300D"/>
    <w:rsid w:val="0036578A"/>
    <w:rsid w:val="0038035D"/>
    <w:rsid w:val="00397949"/>
    <w:rsid w:val="003A7B4E"/>
    <w:rsid w:val="003C5CC0"/>
    <w:rsid w:val="003D5D72"/>
    <w:rsid w:val="003E680C"/>
    <w:rsid w:val="00407960"/>
    <w:rsid w:val="0041087E"/>
    <w:rsid w:val="004156D0"/>
    <w:rsid w:val="00427C44"/>
    <w:rsid w:val="00430284"/>
    <w:rsid w:val="00431808"/>
    <w:rsid w:val="00431DA9"/>
    <w:rsid w:val="0043513B"/>
    <w:rsid w:val="00437EDC"/>
    <w:rsid w:val="004429D1"/>
    <w:rsid w:val="00443421"/>
    <w:rsid w:val="0045413F"/>
    <w:rsid w:val="00457545"/>
    <w:rsid w:val="00467A97"/>
    <w:rsid w:val="00471440"/>
    <w:rsid w:val="004739DC"/>
    <w:rsid w:val="00477787"/>
    <w:rsid w:val="0048411C"/>
    <w:rsid w:val="00487D2C"/>
    <w:rsid w:val="00495A91"/>
    <w:rsid w:val="004A3171"/>
    <w:rsid w:val="004C2E39"/>
    <w:rsid w:val="004E32ED"/>
    <w:rsid w:val="004E569A"/>
    <w:rsid w:val="0054291E"/>
    <w:rsid w:val="00545553"/>
    <w:rsid w:val="00550003"/>
    <w:rsid w:val="00556E67"/>
    <w:rsid w:val="00580874"/>
    <w:rsid w:val="005827CD"/>
    <w:rsid w:val="00596CE8"/>
    <w:rsid w:val="005A103C"/>
    <w:rsid w:val="005A2661"/>
    <w:rsid w:val="005A5D5A"/>
    <w:rsid w:val="005B515F"/>
    <w:rsid w:val="005F47C6"/>
    <w:rsid w:val="0061259A"/>
    <w:rsid w:val="00641C40"/>
    <w:rsid w:val="00654E06"/>
    <w:rsid w:val="00666AB5"/>
    <w:rsid w:val="00671547"/>
    <w:rsid w:val="006964A7"/>
    <w:rsid w:val="006A3DC2"/>
    <w:rsid w:val="006B06F2"/>
    <w:rsid w:val="006C2AF2"/>
    <w:rsid w:val="006C6BB6"/>
    <w:rsid w:val="006D05A5"/>
    <w:rsid w:val="006D5814"/>
    <w:rsid w:val="006E3236"/>
    <w:rsid w:val="006F2F23"/>
    <w:rsid w:val="006F5720"/>
    <w:rsid w:val="00712429"/>
    <w:rsid w:val="007353C3"/>
    <w:rsid w:val="00736A19"/>
    <w:rsid w:val="0075373A"/>
    <w:rsid w:val="00767D03"/>
    <w:rsid w:val="00770ED6"/>
    <w:rsid w:val="00775605"/>
    <w:rsid w:val="0077568D"/>
    <w:rsid w:val="0078680D"/>
    <w:rsid w:val="00793631"/>
    <w:rsid w:val="00795C57"/>
    <w:rsid w:val="007A1775"/>
    <w:rsid w:val="007A1B89"/>
    <w:rsid w:val="007B1E09"/>
    <w:rsid w:val="007B3654"/>
    <w:rsid w:val="007B5449"/>
    <w:rsid w:val="007D3380"/>
    <w:rsid w:val="007E6C46"/>
    <w:rsid w:val="007F3804"/>
    <w:rsid w:val="007F3ED4"/>
    <w:rsid w:val="007F4A09"/>
    <w:rsid w:val="007F7DBE"/>
    <w:rsid w:val="00802D2E"/>
    <w:rsid w:val="00806E38"/>
    <w:rsid w:val="00807F40"/>
    <w:rsid w:val="00811A82"/>
    <w:rsid w:val="00823CEE"/>
    <w:rsid w:val="008257D2"/>
    <w:rsid w:val="00841405"/>
    <w:rsid w:val="00865ED9"/>
    <w:rsid w:val="00871053"/>
    <w:rsid w:val="00876675"/>
    <w:rsid w:val="00880DEB"/>
    <w:rsid w:val="008C03C9"/>
    <w:rsid w:val="008C332D"/>
    <w:rsid w:val="008C3B18"/>
    <w:rsid w:val="008C5A92"/>
    <w:rsid w:val="008D2B63"/>
    <w:rsid w:val="008E1DD6"/>
    <w:rsid w:val="008E2DDD"/>
    <w:rsid w:val="008F1254"/>
    <w:rsid w:val="009055CD"/>
    <w:rsid w:val="009143E5"/>
    <w:rsid w:val="0092108C"/>
    <w:rsid w:val="00922C4F"/>
    <w:rsid w:val="00940269"/>
    <w:rsid w:val="0094297D"/>
    <w:rsid w:val="00943F04"/>
    <w:rsid w:val="0095030B"/>
    <w:rsid w:val="00950E5F"/>
    <w:rsid w:val="00956CF6"/>
    <w:rsid w:val="009637E0"/>
    <w:rsid w:val="00964F05"/>
    <w:rsid w:val="00965428"/>
    <w:rsid w:val="009A0C05"/>
    <w:rsid w:val="009A3096"/>
    <w:rsid w:val="009A6111"/>
    <w:rsid w:val="009B0A80"/>
    <w:rsid w:val="009C78A2"/>
    <w:rsid w:val="009D3442"/>
    <w:rsid w:val="009D4567"/>
    <w:rsid w:val="009D79DE"/>
    <w:rsid w:val="00A026D7"/>
    <w:rsid w:val="00A23726"/>
    <w:rsid w:val="00A23C0A"/>
    <w:rsid w:val="00A3024F"/>
    <w:rsid w:val="00A3062D"/>
    <w:rsid w:val="00A3161F"/>
    <w:rsid w:val="00A32F8B"/>
    <w:rsid w:val="00A516EA"/>
    <w:rsid w:val="00A533E2"/>
    <w:rsid w:val="00A70391"/>
    <w:rsid w:val="00A75061"/>
    <w:rsid w:val="00A80AEA"/>
    <w:rsid w:val="00A82B99"/>
    <w:rsid w:val="00A96256"/>
    <w:rsid w:val="00AB18A3"/>
    <w:rsid w:val="00AB1A2A"/>
    <w:rsid w:val="00AC6BCC"/>
    <w:rsid w:val="00AD076E"/>
    <w:rsid w:val="00AE1F4D"/>
    <w:rsid w:val="00AE5448"/>
    <w:rsid w:val="00B04CCF"/>
    <w:rsid w:val="00B22C87"/>
    <w:rsid w:val="00B41526"/>
    <w:rsid w:val="00B60D58"/>
    <w:rsid w:val="00B61F62"/>
    <w:rsid w:val="00B913EC"/>
    <w:rsid w:val="00B97B6F"/>
    <w:rsid w:val="00BA5B4A"/>
    <w:rsid w:val="00BC2A80"/>
    <w:rsid w:val="00BD23AA"/>
    <w:rsid w:val="00BD2BAA"/>
    <w:rsid w:val="00BD738C"/>
    <w:rsid w:val="00BE4E21"/>
    <w:rsid w:val="00BE6AC5"/>
    <w:rsid w:val="00BE7137"/>
    <w:rsid w:val="00C1068E"/>
    <w:rsid w:val="00C14261"/>
    <w:rsid w:val="00C348F4"/>
    <w:rsid w:val="00C5326C"/>
    <w:rsid w:val="00C56ADB"/>
    <w:rsid w:val="00C6764B"/>
    <w:rsid w:val="00C949C8"/>
    <w:rsid w:val="00CA370E"/>
    <w:rsid w:val="00CD2403"/>
    <w:rsid w:val="00CF656A"/>
    <w:rsid w:val="00D118DA"/>
    <w:rsid w:val="00D21971"/>
    <w:rsid w:val="00D2673B"/>
    <w:rsid w:val="00D3223B"/>
    <w:rsid w:val="00D5057A"/>
    <w:rsid w:val="00D56289"/>
    <w:rsid w:val="00D753E7"/>
    <w:rsid w:val="00D905C5"/>
    <w:rsid w:val="00D949BA"/>
    <w:rsid w:val="00D95A7E"/>
    <w:rsid w:val="00DA1773"/>
    <w:rsid w:val="00DA7EE1"/>
    <w:rsid w:val="00DB21A8"/>
    <w:rsid w:val="00DB6613"/>
    <w:rsid w:val="00DD1060"/>
    <w:rsid w:val="00DD5B2E"/>
    <w:rsid w:val="00E14643"/>
    <w:rsid w:val="00E215CE"/>
    <w:rsid w:val="00E37B47"/>
    <w:rsid w:val="00E600A7"/>
    <w:rsid w:val="00E607AE"/>
    <w:rsid w:val="00E617EB"/>
    <w:rsid w:val="00E63CF2"/>
    <w:rsid w:val="00E71101"/>
    <w:rsid w:val="00E87F11"/>
    <w:rsid w:val="00EA63CE"/>
    <w:rsid w:val="00EB14E1"/>
    <w:rsid w:val="00EB3D2F"/>
    <w:rsid w:val="00EB566B"/>
    <w:rsid w:val="00EC7241"/>
    <w:rsid w:val="00ED580D"/>
    <w:rsid w:val="00F001C7"/>
    <w:rsid w:val="00F00A1D"/>
    <w:rsid w:val="00F23F9F"/>
    <w:rsid w:val="00F30DE0"/>
    <w:rsid w:val="00F31E9D"/>
    <w:rsid w:val="00F32164"/>
    <w:rsid w:val="00F42D5A"/>
    <w:rsid w:val="00F43D5B"/>
    <w:rsid w:val="00F5606C"/>
    <w:rsid w:val="00F613C2"/>
    <w:rsid w:val="00F6486B"/>
    <w:rsid w:val="00F816E6"/>
    <w:rsid w:val="00FA35BC"/>
    <w:rsid w:val="00FC264C"/>
    <w:rsid w:val="00FD1EF7"/>
    <w:rsid w:val="00FE0AB3"/>
    <w:rsid w:val="00FE1E32"/>
    <w:rsid w:val="00FE2085"/>
    <w:rsid w:val="00FE70AF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CC51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75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3E7"/>
  </w:style>
  <w:style w:type="paragraph" w:styleId="Footer">
    <w:name w:val="footer"/>
    <w:basedOn w:val="Normal"/>
    <w:link w:val="FooterChar"/>
    <w:uiPriority w:val="99"/>
    <w:unhideWhenUsed/>
    <w:rsid w:val="00D75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3E7"/>
  </w:style>
  <w:style w:type="character" w:styleId="Hyperlink">
    <w:name w:val="Hyperlink"/>
    <w:basedOn w:val="DefaultParagraphFont"/>
    <w:uiPriority w:val="99"/>
    <w:unhideWhenUsed/>
    <w:rsid w:val="002E15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CF2"/>
    <w:pPr>
      <w:ind w:left="720"/>
      <w:contextualSpacing/>
    </w:pPr>
  </w:style>
  <w:style w:type="paragraph" w:styleId="NoSpacing">
    <w:name w:val="No Spacing"/>
    <w:uiPriority w:val="99"/>
    <w:qFormat/>
    <w:rsid w:val="00D949BA"/>
    <w:pPr>
      <w:spacing w:after="0" w:line="240" w:lineRule="auto"/>
    </w:pPr>
    <w:rPr>
      <w:rFonts w:asciiTheme="minorHAnsi" w:eastAsiaTheme="minorHAnsi" w:hAnsiTheme="minorHAnsi" w:cstheme="minorBidi"/>
      <w:color w:val="auto"/>
      <w:lang w:val="ro-RO" w:eastAsia="en-US"/>
    </w:rPr>
  </w:style>
  <w:style w:type="character" w:customStyle="1" w:styleId="l5def2">
    <w:name w:val="l5def2"/>
    <w:basedOn w:val="DefaultParagraphFont"/>
    <w:rsid w:val="00D21971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7D3380"/>
    <w:pPr>
      <w:spacing w:after="0" w:line="240" w:lineRule="auto"/>
    </w:pPr>
    <w:rPr>
      <w:rFonts w:asciiTheme="minorHAnsi" w:eastAsiaTheme="minorHAnsi" w:hAnsiTheme="minorHAnsi" w:cstheme="minorBidi"/>
      <w:color w:val="auto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semiHidden/>
    <w:unhideWhenUsed/>
    <w:rsid w:val="00477787"/>
    <w:pPr>
      <w:spacing w:after="0" w:line="480" w:lineRule="auto"/>
      <w:ind w:left="-360" w:right="1008"/>
      <w:jc w:val="both"/>
    </w:pPr>
    <w:rPr>
      <w:rFonts w:ascii="Arial" w:hAnsi="Arial" w:cs="Arial"/>
      <w:color w:val="auto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pet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ionariat@conpet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rnel.banica@conpet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vb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B3F6-D924-48C9-93D0-43E694F3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2019-01-07T14:32:00Z</dcterms:created>
  <dcterms:modified xsi:type="dcterms:W3CDTF">2019-01-08T10:28:00Z</dcterms:modified>
</cp:coreProperties>
</file>